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C289" w14:textId="0E2A4059" w:rsidR="00383259" w:rsidRPr="00B56DA2" w:rsidRDefault="00383259" w:rsidP="00AC57F3">
      <w:pPr>
        <w:jc w:val="both"/>
        <w:rPr>
          <w:b/>
          <w:bCs/>
          <w:color w:val="FF0000"/>
          <w:u w:val="single"/>
        </w:rPr>
      </w:pPr>
    </w:p>
    <w:p w14:paraId="4ED1AE9C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Avtale om</w:t>
      </w:r>
    </w:p>
    <w:p w14:paraId="5D247EE5" w14:textId="3AE76652" w:rsidR="00AC57F3" w:rsidRPr="006816BB" w:rsidRDefault="00AC57F3" w:rsidP="00AC57F3">
      <w:pPr>
        <w:jc w:val="center"/>
        <w:rPr>
          <w:bCs/>
          <w:sz w:val="36"/>
          <w:szCs w:val="36"/>
        </w:rPr>
      </w:pPr>
      <w:proofErr w:type="gramStart"/>
      <w:r w:rsidRPr="006816BB">
        <w:rPr>
          <w:bCs/>
          <w:sz w:val="36"/>
          <w:szCs w:val="36"/>
        </w:rPr>
        <w:t>gjennomfakturering</w:t>
      </w:r>
      <w:proofErr w:type="gramEnd"/>
      <w:r w:rsidRPr="006816BB">
        <w:rPr>
          <w:bCs/>
          <w:sz w:val="36"/>
          <w:szCs w:val="36"/>
        </w:rPr>
        <w:t xml:space="preserve"> av nett</w:t>
      </w:r>
      <w:r w:rsidR="0015366F">
        <w:rPr>
          <w:bCs/>
          <w:sz w:val="36"/>
          <w:szCs w:val="36"/>
        </w:rPr>
        <w:t>jenester</w:t>
      </w:r>
      <w:r w:rsidRPr="006816BB">
        <w:rPr>
          <w:bCs/>
          <w:sz w:val="36"/>
          <w:szCs w:val="36"/>
        </w:rPr>
        <w:t xml:space="preserve"> (Avtalen)</w:t>
      </w:r>
    </w:p>
    <w:p w14:paraId="5C250A6E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proofErr w:type="gramStart"/>
      <w:r w:rsidRPr="006816BB">
        <w:rPr>
          <w:bCs/>
          <w:sz w:val="36"/>
          <w:szCs w:val="36"/>
        </w:rPr>
        <w:t>mellom</w:t>
      </w:r>
      <w:proofErr w:type="gramEnd"/>
    </w:p>
    <w:p w14:paraId="140E05BD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</w:p>
    <w:p w14:paraId="78FEED16" w14:textId="0009E28A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N</w:t>
      </w:r>
      <w:r w:rsidR="00DD4977">
        <w:rPr>
          <w:bCs/>
          <w:sz w:val="36"/>
          <w:szCs w:val="36"/>
        </w:rPr>
        <w:t>ETTSELSKAP</w:t>
      </w:r>
      <w:r w:rsidRPr="006816BB">
        <w:rPr>
          <w:bCs/>
          <w:sz w:val="36"/>
          <w:szCs w:val="36"/>
        </w:rPr>
        <w:t xml:space="preserve"> AS</w:t>
      </w:r>
    </w:p>
    <w:p w14:paraId="66DA657E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 xml:space="preserve">Org. nr. </w:t>
      </w:r>
    </w:p>
    <w:p w14:paraId="63748064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(</w:t>
      </w:r>
      <w:proofErr w:type="gramStart"/>
      <w:r w:rsidRPr="006816BB">
        <w:rPr>
          <w:bCs/>
          <w:sz w:val="36"/>
          <w:szCs w:val="36"/>
        </w:rPr>
        <w:t>heretter</w:t>
      </w:r>
      <w:proofErr w:type="gramEnd"/>
      <w:r w:rsidRPr="006816BB">
        <w:rPr>
          <w:bCs/>
          <w:sz w:val="36"/>
          <w:szCs w:val="36"/>
        </w:rPr>
        <w:t xml:space="preserve"> Nettselskapet)</w:t>
      </w:r>
    </w:p>
    <w:p w14:paraId="076E7292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</w:p>
    <w:p w14:paraId="332DF048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proofErr w:type="gramStart"/>
      <w:r w:rsidRPr="006816BB">
        <w:rPr>
          <w:bCs/>
          <w:sz w:val="36"/>
          <w:szCs w:val="36"/>
        </w:rPr>
        <w:t>og</w:t>
      </w:r>
      <w:proofErr w:type="gramEnd"/>
    </w:p>
    <w:p w14:paraId="0467B833" w14:textId="597BF2B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KRAFTLEVERANDØR</w:t>
      </w:r>
      <w:r w:rsidR="005B54D8">
        <w:rPr>
          <w:bCs/>
          <w:sz w:val="36"/>
          <w:szCs w:val="36"/>
        </w:rPr>
        <w:t xml:space="preserve"> AS</w:t>
      </w:r>
    </w:p>
    <w:p w14:paraId="1A123F4B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Org. nr.</w:t>
      </w:r>
    </w:p>
    <w:p w14:paraId="4912CDA7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(</w:t>
      </w:r>
      <w:proofErr w:type="gramStart"/>
      <w:r w:rsidRPr="006816BB">
        <w:rPr>
          <w:bCs/>
          <w:sz w:val="36"/>
          <w:szCs w:val="36"/>
        </w:rPr>
        <w:t>heretter</w:t>
      </w:r>
      <w:proofErr w:type="gramEnd"/>
      <w:r w:rsidRPr="006816BB">
        <w:rPr>
          <w:bCs/>
          <w:sz w:val="36"/>
          <w:szCs w:val="36"/>
        </w:rPr>
        <w:t xml:space="preserve"> Kraftleverandør)</w:t>
      </w:r>
    </w:p>
    <w:p w14:paraId="71685C5A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</w:p>
    <w:p w14:paraId="4BABDCFC" w14:textId="77777777"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(</w:t>
      </w:r>
      <w:proofErr w:type="gramStart"/>
      <w:r w:rsidRPr="006816BB">
        <w:rPr>
          <w:bCs/>
          <w:sz w:val="36"/>
          <w:szCs w:val="36"/>
        </w:rPr>
        <w:t>i</w:t>
      </w:r>
      <w:proofErr w:type="gramEnd"/>
      <w:r w:rsidRPr="006816BB">
        <w:rPr>
          <w:bCs/>
          <w:sz w:val="36"/>
          <w:szCs w:val="36"/>
        </w:rPr>
        <w:t xml:space="preserve"> fellesskap benevnt Partene)</w:t>
      </w:r>
    </w:p>
    <w:p w14:paraId="160C8D04" w14:textId="29692A3B" w:rsidR="00CD5CF2" w:rsidRDefault="00AC57F3">
      <w:pPr>
        <w:rPr>
          <w:b/>
          <w:bCs/>
        </w:rPr>
      </w:pPr>
      <w:r w:rsidRPr="006816BB">
        <w:rPr>
          <w:b/>
          <w:bCs/>
        </w:rPr>
        <w:br w:type="page"/>
      </w:r>
    </w:p>
    <w:p w14:paraId="31269747" w14:textId="2089E670" w:rsidR="00AC57F3" w:rsidRPr="006816BB" w:rsidRDefault="00AC57F3" w:rsidP="002A0DF9">
      <w:pPr>
        <w:pStyle w:val="Overskrift1"/>
      </w:pPr>
      <w:bookmarkStart w:id="0" w:name="_Toc454902061"/>
      <w:r w:rsidRPr="006816BB">
        <w:lastRenderedPageBreak/>
        <w:t>1. Innledning</w:t>
      </w:r>
      <w:bookmarkEnd w:id="0"/>
      <w:r w:rsidRPr="006816BB">
        <w:t xml:space="preserve"> </w:t>
      </w:r>
    </w:p>
    <w:p w14:paraId="3A82FF41" w14:textId="2F8598AA" w:rsidR="008E7AF4" w:rsidRDefault="009764E4">
      <w:pPr>
        <w:jc w:val="both"/>
        <w:rPr>
          <w:rFonts w:cs="Helvetica"/>
        </w:rPr>
      </w:pPr>
      <w:r>
        <w:t>D</w:t>
      </w:r>
      <w:r w:rsidR="00AC57F3" w:rsidRPr="006816BB">
        <w:t xml:space="preserve">enne Avtale </w:t>
      </w:r>
      <w:r w:rsidR="007D3047">
        <w:t>med</w:t>
      </w:r>
      <w:r>
        <w:t xml:space="preserve"> tillegg av avtalte </w:t>
      </w:r>
      <w:r w:rsidR="00B0529A">
        <w:t>Særvilkå</w:t>
      </w:r>
      <w:r w:rsidR="00B0529A" w:rsidRPr="006816BB">
        <w:t>r</w:t>
      </w:r>
      <w:r w:rsidR="00B0529A">
        <w:t xml:space="preserve"> </w:t>
      </w:r>
      <w:r>
        <w:t xml:space="preserve">er </w:t>
      </w:r>
      <w:r w:rsidR="00AC57F3" w:rsidRPr="006816BB">
        <w:t>inngått for å regulere forholdet mellom Kraftleverandør</w:t>
      </w:r>
      <w:r w:rsidR="00B35826">
        <w:t xml:space="preserve"> </w:t>
      </w:r>
      <w:r w:rsidR="00AC57F3" w:rsidRPr="006816BB">
        <w:t>og Nettselskap</w:t>
      </w:r>
      <w:r w:rsidR="00B35826">
        <w:t xml:space="preserve"> </w:t>
      </w:r>
      <w:r w:rsidR="00AC57F3" w:rsidRPr="006816BB">
        <w:t>ved gjennomfakturering</w:t>
      </w:r>
      <w:r w:rsidR="000D0844">
        <w:t xml:space="preserve"> </w:t>
      </w:r>
      <w:r w:rsidR="008E7AF4">
        <w:t xml:space="preserve">av </w:t>
      </w:r>
      <w:r w:rsidR="00981A7D" w:rsidRPr="00383259">
        <w:rPr>
          <w:color w:val="000000" w:themeColor="text1"/>
        </w:rPr>
        <w:t>nettjenester</w:t>
      </w:r>
      <w:r w:rsidR="00401BE3" w:rsidRPr="00383259">
        <w:rPr>
          <w:rStyle w:val="Fotnotereferanse"/>
          <w:color w:val="000000" w:themeColor="text1"/>
        </w:rPr>
        <w:footnoteReference w:id="2"/>
      </w:r>
      <w:r w:rsidR="00184249" w:rsidRPr="00383259">
        <w:rPr>
          <w:color w:val="000000" w:themeColor="text1"/>
        </w:rPr>
        <w:t xml:space="preserve"> </w:t>
      </w:r>
      <w:r w:rsidR="00981A7D">
        <w:t xml:space="preserve">til </w:t>
      </w:r>
      <w:r w:rsidR="008E7AF4" w:rsidRPr="002A0DF9">
        <w:rPr>
          <w:u w:val="single"/>
        </w:rPr>
        <w:t>forbruker</w:t>
      </w:r>
      <w:r w:rsidR="000D0844">
        <w:rPr>
          <w:u w:val="single"/>
        </w:rPr>
        <w:t>kunder</w:t>
      </w:r>
      <w:r w:rsidR="00981A7D">
        <w:rPr>
          <w:u w:val="single"/>
        </w:rPr>
        <w:t>.</w:t>
      </w:r>
      <w:r w:rsidR="000D0844">
        <w:t xml:space="preserve"> </w:t>
      </w:r>
      <w:r w:rsidR="00981A7D">
        <w:t xml:space="preserve">Avtalen er inngått </w:t>
      </w:r>
      <w:r w:rsidR="000D0844">
        <w:t xml:space="preserve">med hjemmel </w:t>
      </w:r>
      <w:r w:rsidR="00CB7310">
        <w:rPr>
          <w:rFonts w:cs="Helvetica"/>
          <w:color w:val="333333"/>
        </w:rPr>
        <w:t>i</w:t>
      </w:r>
      <w:r w:rsidR="005C70AA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§</w:t>
      </w:r>
      <w:r w:rsidR="005C70AA">
        <w:rPr>
          <w:rFonts w:cs="Helvetica"/>
          <w:color w:val="333333"/>
        </w:rPr>
        <w:t xml:space="preserve"> 7-4</w:t>
      </w:r>
      <w:r w:rsidR="008E7AF4" w:rsidRPr="006816BB">
        <w:rPr>
          <w:rFonts w:cs="Helvetica"/>
          <w:color w:val="333333"/>
        </w:rPr>
        <w:t xml:space="preserve"> i </w:t>
      </w:r>
      <w:r w:rsidR="008E7AF4" w:rsidRPr="006816BB">
        <w:rPr>
          <w:rFonts w:cs="Helvetica"/>
          <w:i/>
          <w:color w:val="333333"/>
        </w:rPr>
        <w:t>«Forskrift av 11. mars 1999 nr. 301 om måling, avregning, fakturering av nettjenester og elektrisk energi, nettselskapets nøytralitet mv»</w:t>
      </w:r>
      <w:r w:rsidR="008E7AF4" w:rsidRPr="006816BB">
        <w:rPr>
          <w:rFonts w:cs="Helvetica"/>
          <w:color w:val="333333"/>
        </w:rPr>
        <w:t xml:space="preserve">, (Forskrift </w:t>
      </w:r>
      <w:r w:rsidR="008E7AF4" w:rsidRPr="006816BB">
        <w:rPr>
          <w:rFonts w:cs="Arial"/>
        </w:rPr>
        <w:t xml:space="preserve">FOR </w:t>
      </w:r>
      <w:r w:rsidR="008E7AF4" w:rsidRPr="006816BB">
        <w:rPr>
          <w:rStyle w:val="Sterk"/>
          <w:rFonts w:cs="Arial"/>
          <w:b w:val="0"/>
        </w:rPr>
        <w:t>1999</w:t>
      </w:r>
      <w:r w:rsidR="008E7AF4" w:rsidRPr="006816BB">
        <w:rPr>
          <w:rFonts w:cs="Arial"/>
        </w:rPr>
        <w:t xml:space="preserve">-03-11 nr. </w:t>
      </w:r>
      <w:r w:rsidR="008E7AF4" w:rsidRPr="006816BB">
        <w:rPr>
          <w:rStyle w:val="Sterk"/>
          <w:rFonts w:cs="Arial"/>
          <w:b w:val="0"/>
        </w:rPr>
        <w:t>301)</w:t>
      </w:r>
      <w:r w:rsidR="005C70AA">
        <w:rPr>
          <w:rFonts w:cs="Helvetica"/>
        </w:rPr>
        <w:t>.</w:t>
      </w:r>
    </w:p>
    <w:p w14:paraId="690128E0" w14:textId="4CB8B9BA" w:rsidR="00B86B2A" w:rsidRDefault="00B86B2A" w:rsidP="00B86B2A">
      <w:pPr>
        <w:jc w:val="both"/>
        <w:rPr>
          <w:rFonts w:cs="Helvetica"/>
          <w:color w:val="333333"/>
        </w:rPr>
      </w:pPr>
      <w:r w:rsidRPr="00C005E0">
        <w:rPr>
          <w:rFonts w:cs="Helvetica"/>
          <w:color w:val="333333"/>
        </w:rPr>
        <w:t xml:space="preserve">Ved inngåelse av Avtalen gir Nettselskapet Kraftleverandør fullmakt til å opptre som Nettselskapets representant for mottak av betaling </w:t>
      </w:r>
      <w:r>
        <w:rPr>
          <w:rFonts w:cs="Helvetica"/>
          <w:color w:val="333333"/>
        </w:rPr>
        <w:t>for</w:t>
      </w:r>
      <w:r w:rsidRPr="00C005E0">
        <w:rPr>
          <w:rFonts w:cs="Helvetica"/>
          <w:color w:val="333333"/>
        </w:rPr>
        <w:t xml:space="preserve"> </w:t>
      </w:r>
      <w:r w:rsidR="0015366F">
        <w:rPr>
          <w:rFonts w:cs="Helvetica"/>
          <w:color w:val="333333"/>
        </w:rPr>
        <w:t xml:space="preserve">nettjenester </w:t>
      </w:r>
      <w:r w:rsidRPr="00C005E0">
        <w:rPr>
          <w:rFonts w:cs="Helvetica"/>
          <w:color w:val="333333"/>
        </w:rPr>
        <w:t xml:space="preserve">og </w:t>
      </w:r>
      <w:r w:rsidRPr="009A3186">
        <w:rPr>
          <w:rFonts w:cs="Helvetica"/>
          <w:color w:val="333333"/>
        </w:rPr>
        <w:t>annet slik det fremkommer i Avtalen.</w:t>
      </w:r>
      <w:r>
        <w:rPr>
          <w:rFonts w:cs="Helvetica"/>
          <w:color w:val="333333"/>
        </w:rPr>
        <w:t xml:space="preserve"> Det samme gjelder ved eventuelle utbetalinger fra Nettselskapet til forbrukerkunder</w:t>
      </w:r>
      <w:r w:rsidR="000720EC">
        <w:rPr>
          <w:rFonts w:cs="Helvetica"/>
          <w:color w:val="333333"/>
        </w:rPr>
        <w:t xml:space="preserve"> </w:t>
      </w:r>
      <w:r w:rsidR="0015366F">
        <w:rPr>
          <w:rFonts w:cs="Helvetica"/>
          <w:color w:val="333333"/>
        </w:rPr>
        <w:t>relatert til nettjenester</w:t>
      </w:r>
      <w:r>
        <w:rPr>
          <w:rFonts w:cs="Helvetica"/>
          <w:color w:val="333333"/>
        </w:rPr>
        <w:t>.</w:t>
      </w:r>
    </w:p>
    <w:p w14:paraId="1729FA56" w14:textId="1159E6AA" w:rsidR="00E22CB7" w:rsidRDefault="008E7AF4" w:rsidP="00383259">
      <w:pPr>
        <w:rPr>
          <w:rFonts w:cs="Helvetica"/>
          <w:color w:val="333333"/>
        </w:rPr>
      </w:pPr>
      <w:r>
        <w:rPr>
          <w:rFonts w:cs="Helvetica"/>
          <w:color w:val="333333"/>
        </w:rPr>
        <w:t>K</w:t>
      </w:r>
      <w:r w:rsidR="000720EC">
        <w:rPr>
          <w:rFonts w:cs="Helvetica"/>
          <w:color w:val="333333"/>
        </w:rPr>
        <w:t>raftlev</w:t>
      </w:r>
      <w:r w:rsidR="00BB3DD4">
        <w:rPr>
          <w:rFonts w:cs="Helvetica"/>
          <w:color w:val="333333"/>
        </w:rPr>
        <w:t>e</w:t>
      </w:r>
      <w:r w:rsidR="000720EC">
        <w:rPr>
          <w:rFonts w:cs="Helvetica"/>
          <w:color w:val="333333"/>
        </w:rPr>
        <w:t>r</w:t>
      </w:r>
      <w:r w:rsidR="00BB3DD4">
        <w:rPr>
          <w:rFonts w:cs="Helvetica"/>
          <w:color w:val="333333"/>
        </w:rPr>
        <w:t>a</w:t>
      </w:r>
      <w:r w:rsidR="000720EC">
        <w:rPr>
          <w:rFonts w:cs="Helvetica"/>
          <w:color w:val="333333"/>
        </w:rPr>
        <w:t>ndør</w:t>
      </w:r>
      <w:r>
        <w:rPr>
          <w:rFonts w:cs="Helvetica"/>
          <w:color w:val="333333"/>
        </w:rPr>
        <w:t xml:space="preserve"> plikter etter inngåelsen av denne </w:t>
      </w:r>
      <w:r w:rsidR="00CF16E0">
        <w:rPr>
          <w:rFonts w:cs="Helvetica"/>
          <w:color w:val="333333"/>
        </w:rPr>
        <w:t>A</w:t>
      </w:r>
      <w:r>
        <w:rPr>
          <w:rFonts w:cs="Helvetica"/>
          <w:color w:val="333333"/>
        </w:rPr>
        <w:t xml:space="preserve">vtalen å </w:t>
      </w:r>
      <w:proofErr w:type="spellStart"/>
      <w:r>
        <w:rPr>
          <w:rFonts w:cs="Helvetica"/>
          <w:color w:val="333333"/>
        </w:rPr>
        <w:t>gjennomfakturere</w:t>
      </w:r>
      <w:proofErr w:type="spellEnd"/>
      <w:r w:rsidR="0018158D">
        <w:rPr>
          <w:rFonts w:cs="Helvetica"/>
          <w:color w:val="333333"/>
        </w:rPr>
        <w:t xml:space="preserve"> </w:t>
      </w:r>
      <w:r w:rsidR="00B35826">
        <w:rPr>
          <w:rFonts w:cs="Helvetica"/>
          <w:color w:val="333333"/>
        </w:rPr>
        <w:t>samtlige</w:t>
      </w:r>
      <w:r>
        <w:rPr>
          <w:rFonts w:cs="Helvetica"/>
          <w:color w:val="333333"/>
        </w:rPr>
        <w:t xml:space="preserve"> </w:t>
      </w:r>
      <w:r w:rsidR="000D0844">
        <w:rPr>
          <w:rFonts w:cs="Helvetica"/>
          <w:color w:val="333333"/>
        </w:rPr>
        <w:t xml:space="preserve">av sine </w:t>
      </w:r>
      <w:r w:rsidR="005C70AA">
        <w:rPr>
          <w:rFonts w:cs="Helvetica"/>
          <w:color w:val="333333"/>
        </w:rPr>
        <w:t>forbruker</w:t>
      </w:r>
      <w:r w:rsidR="000D0844">
        <w:rPr>
          <w:rFonts w:cs="Helvetica"/>
          <w:color w:val="333333"/>
        </w:rPr>
        <w:t>kunder</w:t>
      </w:r>
      <w:r w:rsidR="00B35826">
        <w:rPr>
          <w:rFonts w:cs="Helvetica"/>
          <w:color w:val="333333"/>
        </w:rPr>
        <w:t xml:space="preserve"> med målepunkt-ID i Nettselskapet</w:t>
      </w:r>
      <w:r>
        <w:rPr>
          <w:rFonts w:cs="Helvetica"/>
          <w:color w:val="333333"/>
        </w:rPr>
        <w:t>s nettområde.</w:t>
      </w:r>
      <w:r w:rsidR="00383259">
        <w:rPr>
          <w:rFonts w:cs="Helvetica"/>
          <w:color w:val="333333"/>
        </w:rPr>
        <w:br/>
      </w:r>
    </w:p>
    <w:p w14:paraId="34252DF6" w14:textId="77777777" w:rsidR="008E7AF4" w:rsidRPr="002A0DF9" w:rsidRDefault="008E7AF4" w:rsidP="002A0DF9">
      <w:pPr>
        <w:pStyle w:val="Overskrift1"/>
      </w:pPr>
      <w:bookmarkStart w:id="1" w:name="_Toc454902062"/>
      <w:r w:rsidRPr="002A0DF9">
        <w:t>2. Regulatoriske forhold</w:t>
      </w:r>
      <w:bookmarkEnd w:id="1"/>
    </w:p>
    <w:p w14:paraId="2CDCB4D4" w14:textId="54827649" w:rsidR="00995E85" w:rsidRDefault="00995E85" w:rsidP="00995E85">
      <w:pPr>
        <w:rPr>
          <w:rFonts w:cs="Helvetica"/>
          <w:color w:val="333333"/>
        </w:rPr>
      </w:pPr>
      <w:r w:rsidRPr="00995E85">
        <w:rPr>
          <w:rFonts w:cs="Helvetica"/>
          <w:color w:val="333333"/>
        </w:rPr>
        <w:t xml:space="preserve">Hver av Partene er selv ansvarlig for at man </w:t>
      </w:r>
      <w:r w:rsidR="00BB3DD4">
        <w:rPr>
          <w:rFonts w:cs="Helvetica"/>
          <w:color w:val="333333"/>
        </w:rPr>
        <w:t xml:space="preserve">ved gjennomfakturering </w:t>
      </w:r>
      <w:r w:rsidRPr="00995E85">
        <w:rPr>
          <w:rFonts w:cs="Helvetica"/>
          <w:color w:val="333333"/>
        </w:rPr>
        <w:t>opptrer innenfor de til enhver tid gjeldende lover, forskrifter</w:t>
      </w:r>
      <w:r>
        <w:rPr>
          <w:rFonts w:cs="Helvetica"/>
          <w:color w:val="333333"/>
        </w:rPr>
        <w:t xml:space="preserve"> og</w:t>
      </w:r>
      <w:r w:rsidRPr="00995E85">
        <w:rPr>
          <w:rFonts w:cs="Helvetica"/>
          <w:color w:val="333333"/>
        </w:rPr>
        <w:t xml:space="preserve"> avtaler, samt tilpasser og justerer de avtalevilkår og den praksis som gjelder overfor forbruker</w:t>
      </w:r>
      <w:r w:rsidR="000A283F">
        <w:rPr>
          <w:rFonts w:cs="Helvetica"/>
          <w:color w:val="333333"/>
        </w:rPr>
        <w:t>kundene</w:t>
      </w:r>
      <w:r w:rsidRPr="00995E85">
        <w:rPr>
          <w:rFonts w:cs="Helvetica"/>
          <w:color w:val="333333"/>
        </w:rPr>
        <w:t xml:space="preserve"> slik at disse ikke kommer i strid med gjeldende lov</w:t>
      </w:r>
      <w:r w:rsidR="00DD4977">
        <w:rPr>
          <w:rFonts w:cs="Helvetica"/>
          <w:color w:val="333333"/>
        </w:rPr>
        <w:t>er,</w:t>
      </w:r>
      <w:r w:rsidRPr="00995E85">
        <w:rPr>
          <w:rFonts w:cs="Helvetica"/>
          <w:color w:val="333333"/>
        </w:rPr>
        <w:t xml:space="preserve"> forskrift</w:t>
      </w:r>
      <w:r w:rsidR="00DD4977">
        <w:rPr>
          <w:rFonts w:cs="Helvetica"/>
          <w:color w:val="333333"/>
        </w:rPr>
        <w:t>er</w:t>
      </w:r>
      <w:r w:rsidRPr="00995E85">
        <w:rPr>
          <w:rFonts w:cs="Helvetica"/>
          <w:color w:val="333333"/>
        </w:rPr>
        <w:t xml:space="preserve"> eller denne Avtale.</w:t>
      </w:r>
      <w:r w:rsidR="00383259">
        <w:rPr>
          <w:rFonts w:cs="Helvetica"/>
          <w:color w:val="333333"/>
        </w:rPr>
        <w:br/>
      </w:r>
    </w:p>
    <w:p w14:paraId="482F32B6" w14:textId="6EE19F57" w:rsidR="00152415" w:rsidRPr="000A283F" w:rsidRDefault="0039319A" w:rsidP="000A283F">
      <w:pPr>
        <w:pStyle w:val="Overskrift1"/>
      </w:pPr>
      <w:bookmarkStart w:id="2" w:name="_Toc454902063"/>
      <w:r w:rsidRPr="000A283F">
        <w:t>3</w:t>
      </w:r>
      <w:r w:rsidR="00152415" w:rsidRPr="000A283F">
        <w:t>. Oppstart</w:t>
      </w:r>
      <w:bookmarkEnd w:id="2"/>
    </w:p>
    <w:p w14:paraId="55B93B7E" w14:textId="7D708CF0" w:rsidR="00152415" w:rsidRDefault="00E27220" w:rsidP="000A283F">
      <w:r>
        <w:t xml:space="preserve">Før Nettselskapet starter opp </w:t>
      </w:r>
      <w:r w:rsidR="00152415">
        <w:t>gjennom</w:t>
      </w:r>
      <w:r>
        <w:t xml:space="preserve">fakturering via </w:t>
      </w:r>
      <w:r w:rsidR="009764E4">
        <w:t>K</w:t>
      </w:r>
      <w:r>
        <w:t xml:space="preserve">raftleverandør </w:t>
      </w:r>
      <w:r w:rsidR="00152415">
        <w:t xml:space="preserve">må signert </w:t>
      </w:r>
      <w:r w:rsidR="0001172C">
        <w:t>A</w:t>
      </w:r>
      <w:r w:rsidR="00152415">
        <w:t>vtale</w:t>
      </w:r>
      <w:r w:rsidR="00E20AC3">
        <w:t>, signert</w:t>
      </w:r>
      <w:r w:rsidR="00565664">
        <w:t>e</w:t>
      </w:r>
      <w:r w:rsidR="00E20AC3">
        <w:t xml:space="preserve"> </w:t>
      </w:r>
      <w:r w:rsidR="00B0529A">
        <w:t>S</w:t>
      </w:r>
      <w:r w:rsidR="00565664">
        <w:t>ærvilkår</w:t>
      </w:r>
      <w:r w:rsidR="00855BEF">
        <w:t>,</w:t>
      </w:r>
      <w:r w:rsidR="00152415">
        <w:t xml:space="preserve"> samt </w:t>
      </w:r>
      <w:r w:rsidR="00981A7D">
        <w:t xml:space="preserve">godkjent </w:t>
      </w:r>
      <w:r w:rsidR="00152415">
        <w:t xml:space="preserve">bankgaranti </w:t>
      </w:r>
      <w:r w:rsidR="000720EC">
        <w:t xml:space="preserve">i henhold til Avtalens punkt </w:t>
      </w:r>
      <w:r w:rsidR="009728BC">
        <w:t>8</w:t>
      </w:r>
      <w:r w:rsidR="00995353">
        <w:t>,</w:t>
      </w:r>
      <w:r w:rsidR="000720EC">
        <w:t xml:space="preserve"> </w:t>
      </w:r>
      <w:r w:rsidR="00855BEF">
        <w:t>være mottatt av Nettselskapet</w:t>
      </w:r>
      <w:r w:rsidR="00152415">
        <w:t xml:space="preserve">. </w:t>
      </w:r>
    </w:p>
    <w:p w14:paraId="03688C7C" w14:textId="5F5F2166" w:rsidR="00383259" w:rsidRDefault="00F77998" w:rsidP="000A283F">
      <w:r>
        <w:t>Partene</w:t>
      </w:r>
      <w:r w:rsidRPr="00F77998">
        <w:t xml:space="preserve"> avtaler herved at forbruk</w:t>
      </w:r>
      <w:r>
        <w:t>erkunder</w:t>
      </w:r>
      <w:r w:rsidRPr="00F77998">
        <w:t xml:space="preserve"> med </w:t>
      </w:r>
      <w:r>
        <w:t>kraft</w:t>
      </w:r>
      <w:r w:rsidRPr="00F77998">
        <w:t xml:space="preserve">leveranse fra </w:t>
      </w:r>
      <w:r>
        <w:t>K</w:t>
      </w:r>
      <w:r w:rsidRPr="00F77998">
        <w:t xml:space="preserve">raftleverandør </w:t>
      </w:r>
      <w:proofErr w:type="spellStart"/>
      <w:r w:rsidRPr="00F77998">
        <w:t>gjennomfakturer</w:t>
      </w:r>
      <w:r w:rsidR="009B5292">
        <w:t>es</w:t>
      </w:r>
      <w:proofErr w:type="spellEnd"/>
      <w:r w:rsidRPr="00F77998">
        <w:t xml:space="preserve"> </w:t>
      </w:r>
      <w:r w:rsidR="009B5292">
        <w:t>fra og med</w:t>
      </w:r>
      <w:r w:rsidRPr="00F77998">
        <w:t xml:space="preserve"> DD.MM.YYY</w:t>
      </w:r>
      <w:r w:rsidR="009764E4">
        <w:t>Y.</w:t>
      </w:r>
      <w:r w:rsidR="00FA3C01">
        <w:t xml:space="preserve"> </w:t>
      </w:r>
      <w:r w:rsidR="00810FE0">
        <w:t xml:space="preserve">Før oppstartdato </w:t>
      </w:r>
      <w:r w:rsidR="000A2CD8">
        <w:t>skal partene ha gjennomført nødvendige tilpasninger i sine rutiner for innføring av gjennomfakturering.</w:t>
      </w:r>
      <w:r w:rsidR="00383259">
        <w:br/>
      </w:r>
    </w:p>
    <w:p w14:paraId="63A91845" w14:textId="7A62D045" w:rsidR="00AE72D3" w:rsidRDefault="0039319A" w:rsidP="002A0DF9">
      <w:pPr>
        <w:pStyle w:val="Overskrift1"/>
      </w:pPr>
      <w:bookmarkStart w:id="3" w:name="_Toc454902064"/>
      <w:r>
        <w:t>4</w:t>
      </w:r>
      <w:r w:rsidR="00152415" w:rsidRPr="00E20DBE">
        <w:t xml:space="preserve">. </w:t>
      </w:r>
      <w:r w:rsidR="0027139C">
        <w:t>Gjennomf</w:t>
      </w:r>
      <w:r w:rsidR="00152415" w:rsidRPr="00E20DBE">
        <w:t>aktur</w:t>
      </w:r>
      <w:r w:rsidR="0027139C">
        <w:t>ering</w:t>
      </w:r>
      <w:r w:rsidR="00184249">
        <w:t xml:space="preserve"> av forbrukerkunder</w:t>
      </w:r>
      <w:bookmarkEnd w:id="3"/>
    </w:p>
    <w:p w14:paraId="2032AA89" w14:textId="52E0BFE4" w:rsidR="009127FB" w:rsidRDefault="009127FB" w:rsidP="002A0DF9">
      <w:r>
        <w:t xml:space="preserve">Ved gjennomfakturering følger Nettselskapet sine ordinære faktureringsrutiner og </w:t>
      </w:r>
      <w:r w:rsidR="0015366F">
        <w:t xml:space="preserve">faktureringsfrekvens </w:t>
      </w:r>
      <w:r>
        <w:t>overfor forbrukerkunder.</w:t>
      </w:r>
    </w:p>
    <w:p w14:paraId="132E820C" w14:textId="33F520EE" w:rsidR="00F110A1" w:rsidRDefault="00F110A1" w:rsidP="00F110A1">
      <w:r>
        <w:t xml:space="preserve">Ved gjennomfakturering </w:t>
      </w:r>
      <w:r w:rsidR="00F82B2C">
        <w:t xml:space="preserve">skjer </w:t>
      </w:r>
      <w:r>
        <w:t xml:space="preserve">informasjonsutveksling mellom Nettselskap og Kraftleverandør ved bruk av de formater og protokoller, og innenfor de tidsrammer som er fastsatt av Systemstøtten for </w:t>
      </w:r>
      <w:proofErr w:type="spellStart"/>
      <w:r>
        <w:t>Ediel</w:t>
      </w:r>
      <w:proofErr w:type="spellEnd"/>
      <w:r>
        <w:t>.</w:t>
      </w:r>
    </w:p>
    <w:p w14:paraId="3B836A90" w14:textId="0AE33180" w:rsidR="006A4DA3" w:rsidRPr="001C26D8" w:rsidRDefault="006A4DA3" w:rsidP="002A0DF9">
      <w:r w:rsidRPr="001C26D8">
        <w:t xml:space="preserve">Ved gjennomfakturering </w:t>
      </w:r>
      <w:r w:rsidR="00CC0FA5" w:rsidRPr="001C26D8">
        <w:t xml:space="preserve">kan </w:t>
      </w:r>
      <w:r w:rsidRPr="001C26D8">
        <w:t>Nettselskapet</w:t>
      </w:r>
      <w:r w:rsidR="00CC0FA5" w:rsidRPr="001C26D8">
        <w:t xml:space="preserve"> la </w:t>
      </w:r>
      <w:r w:rsidRPr="001C26D8">
        <w:t>faktura</w:t>
      </w:r>
      <w:r w:rsidR="00CC0FA5" w:rsidRPr="001C26D8">
        <w:t>en</w:t>
      </w:r>
      <w:r w:rsidRPr="001C26D8">
        <w:t xml:space="preserve"> inneholde de samme priselementer, produkter og eventuelle korreksjoner som Nettselskapet legger til grunn i sin fakturering </w:t>
      </w:r>
      <w:r w:rsidR="00F110A1">
        <w:t>av nettjenester overfor</w:t>
      </w:r>
      <w:r w:rsidRPr="001C26D8">
        <w:t xml:space="preserve"> </w:t>
      </w:r>
      <w:r w:rsidR="009D4932" w:rsidRPr="001C26D8">
        <w:t xml:space="preserve">øvrige </w:t>
      </w:r>
      <w:r w:rsidR="006D25B5" w:rsidRPr="001C26D8">
        <w:t>forbruker</w:t>
      </w:r>
      <w:r w:rsidRPr="001C26D8">
        <w:t>kunder.</w:t>
      </w:r>
      <w:r w:rsidR="00855BEF" w:rsidRPr="001C26D8">
        <w:t xml:space="preserve"> </w:t>
      </w:r>
    </w:p>
    <w:p w14:paraId="0BB635E8" w14:textId="6095026D" w:rsidR="00891B26" w:rsidRDefault="006A4DA3" w:rsidP="002A0DF9">
      <w:r w:rsidRPr="000A283F">
        <w:lastRenderedPageBreak/>
        <w:t>Ved gjennomfakturering sender Nettselskapet n</w:t>
      </w:r>
      <w:r w:rsidR="008D4AD4" w:rsidRPr="000A283F">
        <w:t>ettleief</w:t>
      </w:r>
      <w:r w:rsidR="00152415" w:rsidRPr="000A283F">
        <w:t xml:space="preserve">aktura til den kraftleverandør som </w:t>
      </w:r>
      <w:r w:rsidR="008D4AD4" w:rsidRPr="000A283F">
        <w:t xml:space="preserve">er registrert </w:t>
      </w:r>
      <w:r w:rsidR="00152415" w:rsidRPr="000A283F">
        <w:t>som kraftleverandør hos forbruker</w:t>
      </w:r>
      <w:r w:rsidR="000A283F" w:rsidRPr="000A283F">
        <w:t>kunden</w:t>
      </w:r>
      <w:r w:rsidR="00152415" w:rsidRPr="000A283F">
        <w:t xml:space="preserve">. Kraftleverandør skal </w:t>
      </w:r>
      <w:r w:rsidR="008E1D82">
        <w:t>tilgjengelig</w:t>
      </w:r>
      <w:r w:rsidR="00C213C9">
        <w:t xml:space="preserve"> </w:t>
      </w:r>
      <w:r w:rsidR="008E1D82">
        <w:t xml:space="preserve">gjøre nettleiefakturaen for kundene </w:t>
      </w:r>
      <w:r w:rsidR="00FA3C01">
        <w:t>i henhold til</w:t>
      </w:r>
      <w:r w:rsidR="008E1D82">
        <w:t xml:space="preserve"> forskrift. </w:t>
      </w:r>
      <w:r w:rsidR="005A2111">
        <w:t>Partene kan avtale ytterligere regulering av dette.</w:t>
      </w:r>
    </w:p>
    <w:p w14:paraId="19301FA1" w14:textId="6044000C" w:rsidR="000D7D0D" w:rsidRDefault="0001172C" w:rsidP="000D7D0D">
      <w:r>
        <w:t>Også u</w:t>
      </w:r>
      <w:r w:rsidR="00152415" w:rsidRPr="006816BB">
        <w:t>tbetalinger tilknyttet avregning og fakturering av nett</w:t>
      </w:r>
      <w:r w:rsidR="00283C08">
        <w:t>jenester</w:t>
      </w:r>
      <w:r w:rsidR="00981A7D">
        <w:t xml:space="preserve"> </w:t>
      </w:r>
      <w:r>
        <w:t xml:space="preserve">mv. </w:t>
      </w:r>
      <w:r w:rsidR="00152415" w:rsidRPr="006816BB">
        <w:t>fra Nettselskapet til forbruker</w:t>
      </w:r>
      <w:r>
        <w:t>kunder</w:t>
      </w:r>
      <w:r w:rsidR="00152415" w:rsidRPr="006816BB">
        <w:t xml:space="preserve"> sendes via Kraftleverandør</w:t>
      </w:r>
      <w:r w:rsidR="00981A7D">
        <w:t xml:space="preserve"> som er part i Avtalen</w:t>
      </w:r>
      <w:r w:rsidR="00B40D01">
        <w:t xml:space="preserve">. </w:t>
      </w:r>
      <w:r w:rsidR="009B5292" w:rsidRPr="00D031F9">
        <w:t>Herunder inngår utbetalinger ved svært langvarige avbrudd (USLA)</w:t>
      </w:r>
      <w:r w:rsidR="009B5292">
        <w:t>, dersom Nettselskapet benytter nettleiefakturaen til slike utbetalinger</w:t>
      </w:r>
      <w:r w:rsidR="009B5292" w:rsidRPr="00D031F9">
        <w:t>.</w:t>
      </w:r>
      <w:r w:rsidR="00C213C9">
        <w:t xml:space="preserve"> </w:t>
      </w:r>
      <w:r w:rsidR="000D7D0D">
        <w:t xml:space="preserve">Utbetaling av tilgodebeløp sendes til den kraftleverandøren som er </w:t>
      </w:r>
      <w:r w:rsidR="000D7D0D" w:rsidRPr="000A283F">
        <w:t>registrert som kraftleverandør hos forbrukerkunden</w:t>
      </w:r>
      <w:r w:rsidR="000D7D0D">
        <w:t xml:space="preserve"> på det tidspunktet utbetalingen skjer.</w:t>
      </w:r>
    </w:p>
    <w:p w14:paraId="623505D0" w14:textId="3517DFEE" w:rsidR="009F5B8A" w:rsidRDefault="000D7D0D" w:rsidP="002A0DF9">
      <w:r>
        <w:t xml:space="preserve">Ved utbetalinger skal </w:t>
      </w:r>
      <w:r w:rsidR="00B40D01">
        <w:t xml:space="preserve">Kraftleverandør </w:t>
      </w:r>
      <w:r w:rsidR="00C41646">
        <w:t>videreføre</w:t>
      </w:r>
      <w:r w:rsidR="00152415" w:rsidRPr="006816BB">
        <w:t xml:space="preserve"> tilgodebeløpet til forbruker</w:t>
      </w:r>
      <w:r w:rsidR="0046091E">
        <w:t xml:space="preserve">kunden </w:t>
      </w:r>
      <w:r w:rsidR="00152415" w:rsidRPr="006816BB">
        <w:t xml:space="preserve">ved </w:t>
      </w:r>
      <w:r w:rsidR="009F5B8A">
        <w:t xml:space="preserve">sin </w:t>
      </w:r>
      <w:r w:rsidR="00152415" w:rsidRPr="006816BB">
        <w:t>først</w:t>
      </w:r>
      <w:r w:rsidR="000A283F">
        <w:t xml:space="preserve">e </w:t>
      </w:r>
      <w:r w:rsidR="00152415" w:rsidRPr="006816BB">
        <w:t>fakturautstedelse</w:t>
      </w:r>
      <w:r w:rsidR="0046091E">
        <w:t xml:space="preserve"> etter å ha mottatt utbetalingen fra Nettselskapet</w:t>
      </w:r>
      <w:r w:rsidR="00152415" w:rsidRPr="006816BB">
        <w:t>.</w:t>
      </w:r>
      <w:r w:rsidR="0000191E">
        <w:t xml:space="preserve"> </w:t>
      </w:r>
    </w:p>
    <w:p w14:paraId="0666F438" w14:textId="78D436D2" w:rsidR="00855BEF" w:rsidRDefault="00C22DC6" w:rsidP="002A0DF9">
      <w:r>
        <w:t>Dersom Kraftleverandøren unnlater å videre</w:t>
      </w:r>
      <w:r w:rsidR="00C41646">
        <w:t>føre</w:t>
      </w:r>
      <w:r>
        <w:t xml:space="preserve"> utbetalinger fra </w:t>
      </w:r>
      <w:r w:rsidR="00C41646">
        <w:t>N</w:t>
      </w:r>
      <w:r>
        <w:t>ettselskapet til forbruker</w:t>
      </w:r>
      <w:r w:rsidR="00C41646">
        <w:t>kunden</w:t>
      </w:r>
      <w:r>
        <w:t xml:space="preserve">, er dette å anse som vesentlig mislighold av </w:t>
      </w:r>
      <w:r w:rsidR="00C41646">
        <w:t>A</w:t>
      </w:r>
      <w:r>
        <w:t>vtalen.</w:t>
      </w:r>
    </w:p>
    <w:p w14:paraId="004808C9" w14:textId="4FCBBF7D" w:rsidR="001A141D" w:rsidRDefault="001A141D" w:rsidP="001A141D">
      <w:r w:rsidRPr="000A283F">
        <w:t xml:space="preserve">Ved gjennomfakturering </w:t>
      </w:r>
      <w:r>
        <w:t xml:space="preserve">har forbrukerkundens betaling til </w:t>
      </w:r>
      <w:r w:rsidR="009F5B8A">
        <w:t>K</w:t>
      </w:r>
      <w:r>
        <w:t>raftleverandør befriende virkning overfor</w:t>
      </w:r>
      <w:r w:rsidR="009F5B8A">
        <w:t xml:space="preserve"> N</w:t>
      </w:r>
      <w:r>
        <w:t>ettselskap</w:t>
      </w:r>
      <w:r w:rsidR="009F5B8A">
        <w:t>et</w:t>
      </w:r>
      <w:r>
        <w:t>.</w:t>
      </w:r>
    </w:p>
    <w:p w14:paraId="2242FCD8" w14:textId="685FE250" w:rsidR="00715A9D" w:rsidRDefault="007806AC" w:rsidP="005D595A">
      <w:pPr>
        <w:pStyle w:val="Overskrift1"/>
        <w:rPr>
          <w:rFonts w:asciiTheme="minorHAnsi" w:hAnsiTheme="minorHAnsi"/>
          <w:color w:val="auto"/>
          <w:sz w:val="22"/>
          <w:szCs w:val="22"/>
        </w:rPr>
      </w:pPr>
      <w:r w:rsidRPr="00FE3CC7">
        <w:rPr>
          <w:rFonts w:asciiTheme="minorHAnsi" w:hAnsiTheme="minorHAnsi"/>
          <w:color w:val="auto"/>
          <w:sz w:val="22"/>
          <w:szCs w:val="22"/>
        </w:rPr>
        <w:t xml:space="preserve">Ved 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 xml:space="preserve">eventuell </w:t>
      </w:r>
      <w:r w:rsidRPr="00FE3CC7">
        <w:rPr>
          <w:rFonts w:asciiTheme="minorHAnsi" w:hAnsiTheme="minorHAnsi"/>
          <w:color w:val="auto"/>
          <w:sz w:val="22"/>
          <w:szCs w:val="22"/>
        </w:rPr>
        <w:t>feil måling og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/eller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 avregning av nettleien, eller klage på nettleien fra forbruker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kunden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, skal 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N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ettselskapet utføre feilretting i samsvar med </w:t>
      </w:r>
      <w:r w:rsidR="00C91A27" w:rsidRPr="00FE3CC7">
        <w:rPr>
          <w:rFonts w:asciiTheme="minorHAnsi" w:hAnsiTheme="minorHAnsi"/>
          <w:color w:val="auto"/>
          <w:sz w:val="22"/>
          <w:szCs w:val="22"/>
        </w:rPr>
        <w:t xml:space="preserve">gjeldende </w:t>
      </w:r>
      <w:r w:rsidR="00B40D01" w:rsidRPr="00FE3CC7">
        <w:rPr>
          <w:rFonts w:asciiTheme="minorHAnsi" w:hAnsiTheme="minorHAnsi"/>
          <w:color w:val="auto"/>
          <w:sz w:val="22"/>
          <w:szCs w:val="22"/>
        </w:rPr>
        <w:t xml:space="preserve">nettleieavtale samt 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gjeldende lover og forskrifter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27139C" w:rsidRPr="00FE3CC7">
        <w:rPr>
          <w:rFonts w:asciiTheme="minorHAnsi" w:hAnsiTheme="minorHAnsi"/>
          <w:color w:val="auto"/>
          <w:sz w:val="22"/>
          <w:szCs w:val="22"/>
        </w:rPr>
        <w:t xml:space="preserve">Praktisk håndtering av slike korreksjoner er nærmere beskrevet i Avtalens </w:t>
      </w:r>
      <w:r w:rsidR="00B0529A">
        <w:rPr>
          <w:rFonts w:asciiTheme="minorHAnsi" w:hAnsiTheme="minorHAnsi"/>
          <w:color w:val="auto"/>
          <w:sz w:val="22"/>
          <w:szCs w:val="22"/>
        </w:rPr>
        <w:t>S</w:t>
      </w:r>
      <w:r w:rsidR="00565664">
        <w:rPr>
          <w:rFonts w:asciiTheme="minorHAnsi" w:hAnsiTheme="minorHAnsi"/>
          <w:color w:val="auto"/>
          <w:sz w:val="22"/>
          <w:szCs w:val="22"/>
        </w:rPr>
        <w:t>ærvilkår</w:t>
      </w:r>
      <w:r w:rsidR="0027139C" w:rsidRPr="00FE3CC7">
        <w:rPr>
          <w:rFonts w:asciiTheme="minorHAnsi" w:hAnsiTheme="minorHAnsi"/>
          <w:color w:val="auto"/>
          <w:sz w:val="22"/>
          <w:szCs w:val="22"/>
        </w:rPr>
        <w:t>.</w:t>
      </w:r>
      <w:r w:rsidR="00FA3C01">
        <w:rPr>
          <w:rFonts w:asciiTheme="minorHAnsi" w:hAnsiTheme="minorHAnsi"/>
          <w:color w:val="auto"/>
          <w:sz w:val="22"/>
          <w:szCs w:val="22"/>
        </w:rPr>
        <w:br/>
      </w:r>
    </w:p>
    <w:p w14:paraId="7B15761F" w14:textId="0AFAD04E" w:rsidR="005D595A" w:rsidRDefault="005D595A" w:rsidP="005D595A">
      <w:pPr>
        <w:pStyle w:val="Overskrift1"/>
      </w:pPr>
      <w:r>
        <w:t>5</w:t>
      </w:r>
      <w:r w:rsidRPr="002A0DF9">
        <w:t xml:space="preserve">. </w:t>
      </w:r>
      <w:r>
        <w:t>Betaling fra Kraftleverandør til Nettselskap</w:t>
      </w:r>
    </w:p>
    <w:p w14:paraId="01617BAD" w14:textId="77777777" w:rsidR="005D595A" w:rsidRDefault="005D595A" w:rsidP="005D595A">
      <w:r>
        <w:t>Ved gjennomfakturering skal Kraftleverandør betale for nettjenester til Nettselskapet på vegne av forbrukerkunden, uavhengig av om det foregår en innbetaling fra forbrukerkunden til Kraftleverandør.</w:t>
      </w:r>
    </w:p>
    <w:p w14:paraId="65B1DECF" w14:textId="2CF45BFA" w:rsidR="00B5086C" w:rsidRDefault="005D595A" w:rsidP="005D595A">
      <w:r>
        <w:t>Kraftleverandøren skal betale for fakturerte nettjenester til Nettselskapet innen forfall. Nettselskapets forfallsdato settes til 20 kalenderdager etter fakturautstedelse.</w:t>
      </w:r>
    </w:p>
    <w:p w14:paraId="61B99007" w14:textId="77777777" w:rsidR="008B32FA" w:rsidRDefault="005D595A" w:rsidP="005D595A">
      <w:r w:rsidRPr="009728BC">
        <w:t>Ved forsinket betaling beregnes forsinkelsesrenter i henhold til lov om renter ved forsinket betaling av 15. desember 1976 nr. 100.</w:t>
      </w:r>
    </w:p>
    <w:p w14:paraId="6FD28877" w14:textId="526C3E98" w:rsidR="004079A8" w:rsidRDefault="008B32FA" w:rsidP="005D595A">
      <w:r>
        <w:t>Dersom Kraftleverandør ikke har betalt utestående krav ved forfall utsteder Nettselskapet purring med 9 dagers betalingsfrist.</w:t>
      </w:r>
    </w:p>
    <w:p w14:paraId="2F0BBD92" w14:textId="47D27BD8" w:rsidR="00AC57F3" w:rsidRDefault="005D595A" w:rsidP="002A0DF9">
      <w:pPr>
        <w:pStyle w:val="Overskrift1"/>
      </w:pPr>
      <w:bookmarkStart w:id="4" w:name="_Toc454902065"/>
      <w:r>
        <w:t>6</w:t>
      </w:r>
      <w:r w:rsidR="00AA3EE8" w:rsidRPr="006816BB">
        <w:t xml:space="preserve">. </w:t>
      </w:r>
      <w:r w:rsidR="008E7AF4">
        <w:t>Informasjon fra N</w:t>
      </w:r>
      <w:r w:rsidR="00B35826">
        <w:t>ettselskap</w:t>
      </w:r>
      <w:r w:rsidR="005C70AA">
        <w:t xml:space="preserve"> til </w:t>
      </w:r>
      <w:r w:rsidR="00B35826">
        <w:t>forbruker</w:t>
      </w:r>
      <w:r w:rsidR="00995E85">
        <w:t>kunder</w:t>
      </w:r>
      <w:bookmarkEnd w:id="4"/>
    </w:p>
    <w:p w14:paraId="36633D9C" w14:textId="7C0C120E" w:rsidR="00BA3858" w:rsidRDefault="00B40D01" w:rsidP="002A0DF9">
      <w:r>
        <w:t xml:space="preserve">Ved gjennomfakturering skal Kraftleverandør legge til rette for </w:t>
      </w:r>
      <w:r w:rsidR="00284BC5">
        <w:t xml:space="preserve">at Nettselskapet </w:t>
      </w:r>
      <w:r w:rsidR="00284BC5" w:rsidRPr="00284BC5">
        <w:t>kan overholde sin inform</w:t>
      </w:r>
      <w:r w:rsidR="00284BC5">
        <w:t>asjonsplikt overfor forbruker</w:t>
      </w:r>
      <w:r w:rsidR="000B37CA">
        <w:t>kunde</w:t>
      </w:r>
      <w:r w:rsidR="0046091E">
        <w:t>ne</w:t>
      </w:r>
      <w:r w:rsidR="00284BC5">
        <w:t xml:space="preserve">. Nettselskapet </w:t>
      </w:r>
      <w:r w:rsidR="00BA3858">
        <w:t>kan</w:t>
      </w:r>
      <w:r w:rsidR="00284BC5">
        <w:t xml:space="preserve"> således </w:t>
      </w:r>
      <w:r w:rsidR="00AE3412">
        <w:t xml:space="preserve">vederlagsfritt </w:t>
      </w:r>
      <w:r w:rsidR="00284BC5">
        <w:t xml:space="preserve">benytte </w:t>
      </w:r>
      <w:r w:rsidR="00C91A27">
        <w:t>K</w:t>
      </w:r>
      <w:r w:rsidR="00C40C37">
        <w:t xml:space="preserve">raftleverandørens </w:t>
      </w:r>
      <w:r w:rsidR="00284BC5">
        <w:t>fakturautsendelse som distribusjonskanal for å sende både lovregulert og øvrig nødvendig informasjon til forbruk</w:t>
      </w:r>
      <w:r w:rsidR="009D4932">
        <w:t>er</w:t>
      </w:r>
      <w:r w:rsidR="00F8008E">
        <w:t>kund</w:t>
      </w:r>
      <w:r w:rsidR="00284BC5">
        <w:t>er (</w:t>
      </w:r>
      <w:r w:rsidR="009D4932">
        <w:t xml:space="preserve">som </w:t>
      </w:r>
      <w:r w:rsidR="00284BC5">
        <w:t>t</w:t>
      </w:r>
      <w:r w:rsidR="00284BC5" w:rsidRPr="00284BC5">
        <w:t>ekstlinje</w:t>
      </w:r>
      <w:r w:rsidR="00284BC5">
        <w:t>r</w:t>
      </w:r>
      <w:r w:rsidR="00284BC5" w:rsidRPr="00284BC5">
        <w:t xml:space="preserve"> på faktura </w:t>
      </w:r>
      <w:r w:rsidR="009D4932">
        <w:t>og/</w:t>
      </w:r>
      <w:r w:rsidR="00284BC5" w:rsidRPr="00284BC5">
        <w:t xml:space="preserve">eller </w:t>
      </w:r>
      <w:r w:rsidR="009D4932">
        <w:t xml:space="preserve">som </w:t>
      </w:r>
      <w:r w:rsidR="00284BC5" w:rsidRPr="00284BC5">
        <w:t>vedlegg til faktur</w:t>
      </w:r>
      <w:r w:rsidR="008D4AD4">
        <w:t>a</w:t>
      </w:r>
      <w:r w:rsidR="00284BC5">
        <w:t>).</w:t>
      </w:r>
      <w:r w:rsidR="00BA3858">
        <w:t xml:space="preserve"> Det</w:t>
      </w:r>
      <w:r>
        <w:t>te</w:t>
      </w:r>
      <w:r w:rsidR="00C40C37">
        <w:t xml:space="preserve"> beskrives nærmere i </w:t>
      </w:r>
      <w:r w:rsidR="00565664">
        <w:t xml:space="preserve">Avtalens </w:t>
      </w:r>
      <w:r w:rsidR="00B0529A">
        <w:t>S</w:t>
      </w:r>
      <w:r w:rsidR="00565664">
        <w:t>ærvilkår</w:t>
      </w:r>
      <w:r>
        <w:t>.</w:t>
      </w:r>
      <w:r w:rsidR="00FA3C01">
        <w:br/>
      </w:r>
    </w:p>
    <w:p w14:paraId="0D97317B" w14:textId="3A769880" w:rsidR="00E22CB7" w:rsidRDefault="00F54E52" w:rsidP="002A0DF9">
      <w:pPr>
        <w:pStyle w:val="Overskrift1"/>
      </w:pPr>
      <w:bookmarkStart w:id="5" w:name="_Toc454902066"/>
      <w:r>
        <w:lastRenderedPageBreak/>
        <w:t>7</w:t>
      </w:r>
      <w:r w:rsidR="00E22CB7" w:rsidRPr="002A0DF9">
        <w:t>. Kunde</w:t>
      </w:r>
      <w:r w:rsidR="000B37CA">
        <w:t>henvendelser</w:t>
      </w:r>
      <w:bookmarkEnd w:id="5"/>
    </w:p>
    <w:p w14:paraId="0E4F836B" w14:textId="2BA02296" w:rsidR="009728BC" w:rsidRDefault="0010235C" w:rsidP="001A141D">
      <w:r w:rsidRPr="00F8008E">
        <w:t>Ved henvendelse</w:t>
      </w:r>
      <w:r w:rsidR="009D4932">
        <w:t>r</w:t>
      </w:r>
      <w:r w:rsidR="00C40C37">
        <w:t xml:space="preserve"> fra forbrukerkunder skal</w:t>
      </w:r>
      <w:r w:rsidRPr="00F8008E">
        <w:t xml:space="preserve"> Kraftleverandør svare på spørsmål som har med </w:t>
      </w:r>
      <w:r w:rsidR="00304D2F">
        <w:t xml:space="preserve">gjennomfakturering av nettjenester </w:t>
      </w:r>
      <w:r w:rsidRPr="00F8008E">
        <w:t xml:space="preserve">å gjøre. </w:t>
      </w:r>
      <w:r w:rsidR="000B37CA" w:rsidRPr="00F8008E">
        <w:t xml:space="preserve">Dersom Kraftleverandør mottar </w:t>
      </w:r>
      <w:r w:rsidR="00304D2F">
        <w:t xml:space="preserve">andre </w:t>
      </w:r>
      <w:r w:rsidR="000B37CA" w:rsidRPr="00F8008E">
        <w:t>henvendelser fra forbruker</w:t>
      </w:r>
      <w:r w:rsidR="0046091E" w:rsidRPr="00F8008E">
        <w:t>kunder</w:t>
      </w:r>
      <w:r w:rsidR="000B37CA" w:rsidRPr="00F8008E">
        <w:t xml:space="preserve"> vedrørende nettleieforhold </w:t>
      </w:r>
      <w:r w:rsidR="00304D2F">
        <w:t xml:space="preserve">eller spørsmål </w:t>
      </w:r>
      <w:r w:rsidR="000B37CA" w:rsidRPr="00F8008E">
        <w:t>som Kraftleverandør ikke kan besvare, plikter Kraftleverandør å henvise forbruker</w:t>
      </w:r>
      <w:r w:rsidRPr="00F8008E">
        <w:t>kund</w:t>
      </w:r>
      <w:r w:rsidR="000B37CA" w:rsidRPr="00F8008E">
        <w:t>en til Nettselskapet.</w:t>
      </w:r>
      <w:r w:rsidR="00874520">
        <w:br/>
      </w:r>
    </w:p>
    <w:p w14:paraId="44BF1427" w14:textId="119BB9CD" w:rsidR="00BB3DD4" w:rsidRPr="006816BB" w:rsidRDefault="00F54E52" w:rsidP="002A0DF9">
      <w:pPr>
        <w:pStyle w:val="Overskrift1"/>
      </w:pPr>
      <w:bookmarkStart w:id="6" w:name="_Toc454902067"/>
      <w:r>
        <w:t>8</w:t>
      </w:r>
      <w:r w:rsidR="00BB3DD4" w:rsidRPr="006816BB">
        <w:t>.</w:t>
      </w:r>
      <w:r w:rsidR="00BB3DD4" w:rsidRPr="006816BB">
        <w:rPr>
          <w:rFonts w:cs="Cambria"/>
          <w:color w:val="000000"/>
          <w:sz w:val="23"/>
          <w:szCs w:val="23"/>
        </w:rPr>
        <w:t xml:space="preserve"> </w:t>
      </w:r>
      <w:r w:rsidR="00BB3DD4" w:rsidRPr="006816BB">
        <w:t>Krav til sikkerhetsstillelse fra Kraftleverandør</w:t>
      </w:r>
      <w:bookmarkEnd w:id="6"/>
    </w:p>
    <w:p w14:paraId="7174FBB3" w14:textId="4A086CD2" w:rsidR="00BB3DD4" w:rsidRDefault="00BB3DD4" w:rsidP="002A0DF9">
      <w:r w:rsidRPr="007448ED">
        <w:t>Kraftleverand</w:t>
      </w:r>
      <w:r w:rsidRPr="007448ED">
        <w:rPr>
          <w:rFonts w:hint="eastAsia"/>
        </w:rPr>
        <w:t>ø</w:t>
      </w:r>
      <w:r w:rsidR="00C40C37">
        <w:t xml:space="preserve">r </w:t>
      </w:r>
      <w:r w:rsidR="00001D39">
        <w:t>skal</w:t>
      </w:r>
      <w:r w:rsidR="00001D39" w:rsidRPr="007448ED">
        <w:t xml:space="preserve"> </w:t>
      </w:r>
      <w:r w:rsidRPr="007448ED">
        <w:t>stille en bankgaranti som sikkerhetsstillelse</w:t>
      </w:r>
      <w:r>
        <w:rPr>
          <w:rFonts w:ascii="Times,Italic" w:hAnsi="Times,Italic"/>
          <w:i/>
          <w:iCs/>
          <w:lang w:eastAsia="nb-NO"/>
        </w:rPr>
        <w:t xml:space="preserve"> </w:t>
      </w:r>
      <w:r>
        <w:t>for oppfyllelse</w:t>
      </w:r>
      <w:r w:rsidR="00A61827">
        <w:t xml:space="preserve"> av forpliktelsene etter denne A</w:t>
      </w:r>
      <w:r>
        <w:t xml:space="preserve">vtalen. </w:t>
      </w:r>
    </w:p>
    <w:p w14:paraId="2FE8F292" w14:textId="0219934D" w:rsidR="00BB3DD4" w:rsidRDefault="00BE1D7A" w:rsidP="002A0DF9">
      <w:r>
        <w:t xml:space="preserve">Bankgarantien </w:t>
      </w:r>
      <w:r w:rsidR="00F1276A">
        <w:t xml:space="preserve">skal </w:t>
      </w:r>
      <w:r>
        <w:t xml:space="preserve">stilles i form </w:t>
      </w:r>
      <w:r w:rsidR="00BB3DD4" w:rsidRPr="007448ED">
        <w:t xml:space="preserve">av en </w:t>
      </w:r>
      <w:r w:rsidR="00B33C89">
        <w:t>selvskyldner</w:t>
      </w:r>
      <w:r w:rsidR="00B33C89" w:rsidRPr="007448ED">
        <w:t xml:space="preserve">garanti </w:t>
      </w:r>
      <w:r w:rsidR="00BB3DD4" w:rsidRPr="007448ED">
        <w:t>fra en alminnelig anerkjent bank med offisiell</w:t>
      </w:r>
      <w:r w:rsidR="00BB3DD4" w:rsidRPr="00910C80">
        <w:t xml:space="preserve"> kredittrating på minimum BBB+.</w:t>
      </w:r>
      <w:r w:rsidR="00BB3DD4" w:rsidRPr="007448ED">
        <w:t xml:space="preserve"> </w:t>
      </w:r>
      <w:r w:rsidR="00BB3DD4">
        <w:t>Bankgarantien skal alltid ha en gjenværende løpetid på minimum 6 måneder.</w:t>
      </w:r>
    </w:p>
    <w:p w14:paraId="701F33E9" w14:textId="1C8F9943" w:rsidR="0010678E" w:rsidRDefault="00740F9B" w:rsidP="002A0DF9">
      <w:r>
        <w:t>Kraftleverandør er ansvarlig for å sikre at b</w:t>
      </w:r>
      <w:r w:rsidR="00BB3DD4">
        <w:t xml:space="preserve">ankgarantien </w:t>
      </w:r>
      <w:r w:rsidR="007568EE">
        <w:t xml:space="preserve">til enhver tid </w:t>
      </w:r>
      <w:r w:rsidR="00BB3DD4" w:rsidRPr="00FA03D6">
        <w:t>garant</w:t>
      </w:r>
      <w:r w:rsidR="00BB3DD4">
        <w:t>ere</w:t>
      </w:r>
      <w:r>
        <w:t>r</w:t>
      </w:r>
      <w:r w:rsidR="00BB3DD4">
        <w:t xml:space="preserve"> for et beløp som er </w:t>
      </w:r>
      <w:r w:rsidR="00BB3DD4" w:rsidRPr="00FA03D6">
        <w:t xml:space="preserve">lik </w:t>
      </w:r>
      <w:r w:rsidR="00380480">
        <w:t>…</w:t>
      </w:r>
      <w:r w:rsidR="002B38FC">
        <w:t>….</w:t>
      </w:r>
      <w:r w:rsidR="00380480">
        <w:t xml:space="preserve"> </w:t>
      </w:r>
      <w:r w:rsidR="00BB3DD4" w:rsidRPr="00FA03D6">
        <w:t xml:space="preserve">% av landsgjennomsnittlig </w:t>
      </w:r>
      <w:r w:rsidR="00BB3DD4">
        <w:t xml:space="preserve">månedlig </w:t>
      </w:r>
      <w:r w:rsidR="00BB3DD4" w:rsidRPr="00FA03D6">
        <w:t xml:space="preserve">nettleie </w:t>
      </w:r>
      <w:r w:rsidR="00552A57">
        <w:t>for</w:t>
      </w:r>
      <w:r w:rsidR="0046091E">
        <w:t xml:space="preserve"> januar måned </w:t>
      </w:r>
      <w:r w:rsidR="00BB3DD4">
        <w:t xml:space="preserve">fastsatt av NVE inklusiv offentlige avgifter </w:t>
      </w:r>
      <w:r w:rsidR="00BB3DD4" w:rsidRPr="00FA03D6">
        <w:t xml:space="preserve">for </w:t>
      </w:r>
      <w:r w:rsidR="00BB3DD4">
        <w:t>det antall forbrukerkunder</w:t>
      </w:r>
      <w:r w:rsidR="00BB3DD4" w:rsidRPr="00FA03D6">
        <w:t xml:space="preserve"> </w:t>
      </w:r>
      <w:r w:rsidR="00BB3DD4">
        <w:t xml:space="preserve">Kraftleverandøren til enhver tid har en aktiv kraftleveringsavtale med </w:t>
      </w:r>
      <w:r w:rsidR="00BB3DD4" w:rsidRPr="00FA03D6">
        <w:t xml:space="preserve">i </w:t>
      </w:r>
      <w:r w:rsidR="00BB3DD4">
        <w:t>Nettselskapets</w:t>
      </w:r>
      <w:r w:rsidR="00BB3DD4" w:rsidRPr="00FA03D6">
        <w:t xml:space="preserve"> nettområde</w:t>
      </w:r>
      <w:r w:rsidR="00BB3DD4">
        <w:t>.</w:t>
      </w:r>
    </w:p>
    <w:p w14:paraId="16AE9E4A" w14:textId="4DFB73BF" w:rsidR="00BB3DD4" w:rsidRDefault="002C695B" w:rsidP="002A0DF9">
      <w:r>
        <w:t xml:space="preserve">Av bankgarantien skal det klart framgå at dersom </w:t>
      </w:r>
      <w:r w:rsidR="00B201CD">
        <w:t>K</w:t>
      </w:r>
      <w:r>
        <w:t xml:space="preserve">raftleverandør ikke har gjort opp utestående krav innen 9 dager etter utstedt purring fra </w:t>
      </w:r>
      <w:r w:rsidR="00B201CD">
        <w:t>N</w:t>
      </w:r>
      <w:r>
        <w:t xml:space="preserve">ettselskapet, har </w:t>
      </w:r>
      <w:r w:rsidR="00B201CD">
        <w:t>N</w:t>
      </w:r>
      <w:r>
        <w:t xml:space="preserve">ettselskapet rett til </w:t>
      </w:r>
      <w:r w:rsidR="002E0B2F">
        <w:t>å kreve inn betaling fra</w:t>
      </w:r>
      <w:r>
        <w:t xml:space="preserve"> bankgarantien. </w:t>
      </w:r>
    </w:p>
    <w:p w14:paraId="3B3C9499" w14:textId="2CDFAE75" w:rsidR="00303ADD" w:rsidRDefault="00BB3DD4" w:rsidP="009E1531">
      <w:r w:rsidRPr="00FA03D6">
        <w:t xml:space="preserve">Dersom </w:t>
      </w:r>
      <w:r>
        <w:t>K</w:t>
      </w:r>
      <w:r w:rsidRPr="00FA03D6">
        <w:t xml:space="preserve">raftleverandøren ikke har gjort opp utestående krav innen 9 dager etter utstedt purring er dette å anse som vesentlig mislighold av </w:t>
      </w:r>
      <w:r>
        <w:t>A</w:t>
      </w:r>
      <w:r w:rsidRPr="00FA03D6">
        <w:t xml:space="preserve">vtalen og gir </w:t>
      </w:r>
      <w:r>
        <w:t>N</w:t>
      </w:r>
      <w:r w:rsidRPr="00FA03D6">
        <w:t>ettselskapet rett til å gjøre krav på sitt utestående fra bankgarantien.</w:t>
      </w:r>
      <w:r w:rsidR="00522C79">
        <w:t xml:space="preserve"> Det samme gjelder dersom Kraftleverandør unnlater å videreføre utbetalinger fra Nettselskapet til forbrukerkunden i henhold til gjeldende forskriftskrav.</w:t>
      </w:r>
      <w:r w:rsidR="00FA3C01">
        <w:br/>
      </w:r>
    </w:p>
    <w:p w14:paraId="0B49C39E" w14:textId="3FAC4530" w:rsidR="00B87155" w:rsidRDefault="00F54E52" w:rsidP="002A0DF9">
      <w:pPr>
        <w:pStyle w:val="Overskrift1"/>
        <w:rPr>
          <w:rFonts w:asciiTheme="minorHAnsi" w:hAnsiTheme="minorHAnsi"/>
          <w:color w:val="auto"/>
          <w:sz w:val="22"/>
          <w:szCs w:val="22"/>
        </w:rPr>
      </w:pPr>
      <w:bookmarkStart w:id="7" w:name="_Toc454902068"/>
      <w:bookmarkStart w:id="8" w:name="_Toc451512095"/>
      <w:r>
        <w:t>9</w:t>
      </w:r>
      <w:r w:rsidR="00E20DBE">
        <w:t>. Endring i Avtalen</w:t>
      </w:r>
      <w:bookmarkEnd w:id="7"/>
      <w:r w:rsidR="00874520">
        <w:br/>
      </w:r>
      <w:r w:rsidR="00904DE6" w:rsidRPr="00B33641">
        <w:rPr>
          <w:rFonts w:asciiTheme="minorHAnsi" w:hAnsiTheme="minorHAnsi"/>
          <w:color w:val="auto"/>
          <w:sz w:val="22"/>
          <w:szCs w:val="22"/>
        </w:rPr>
        <w:t xml:space="preserve">Partene plikter å endre innholdet i denne </w:t>
      </w:r>
      <w:r w:rsidR="00B201CD">
        <w:rPr>
          <w:rFonts w:asciiTheme="minorHAnsi" w:hAnsiTheme="minorHAnsi"/>
          <w:color w:val="auto"/>
          <w:sz w:val="22"/>
          <w:szCs w:val="22"/>
        </w:rPr>
        <w:t>A</w:t>
      </w:r>
      <w:r w:rsidR="00904DE6" w:rsidRPr="00B33641">
        <w:rPr>
          <w:rFonts w:asciiTheme="minorHAnsi" w:hAnsiTheme="minorHAnsi"/>
          <w:color w:val="auto"/>
          <w:sz w:val="22"/>
          <w:szCs w:val="22"/>
        </w:rPr>
        <w:t xml:space="preserve">vtalen </w:t>
      </w:r>
      <w:r w:rsidR="00FA3C01">
        <w:rPr>
          <w:rFonts w:asciiTheme="minorHAnsi" w:hAnsiTheme="minorHAnsi"/>
          <w:color w:val="auto"/>
          <w:sz w:val="22"/>
          <w:szCs w:val="22"/>
        </w:rPr>
        <w:t>i henhold</w:t>
      </w:r>
      <w:r w:rsidR="00904DE6" w:rsidRPr="00B33641">
        <w:rPr>
          <w:rFonts w:asciiTheme="minorHAnsi" w:hAnsiTheme="minorHAnsi"/>
          <w:color w:val="auto"/>
          <w:sz w:val="22"/>
          <w:szCs w:val="22"/>
        </w:rPr>
        <w:t xml:space="preserve"> til endringer i lover og forskrifter.</w:t>
      </w:r>
      <w:r w:rsidR="00303ADD" w:rsidRPr="00B3364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2000E8B" w14:textId="47F63EE0" w:rsidR="00B87155" w:rsidRDefault="00B87155" w:rsidP="002A0DF9">
      <w:pPr>
        <w:pStyle w:val="Overskrift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Nettselskapet kan endre Avtalen med </w:t>
      </w:r>
      <w:r w:rsidR="00A70CDA">
        <w:rPr>
          <w:rFonts w:asciiTheme="minorHAnsi" w:hAnsiTheme="minorHAnsi"/>
          <w:color w:val="auto"/>
          <w:sz w:val="22"/>
          <w:szCs w:val="22"/>
        </w:rPr>
        <w:t xml:space="preserve">tilhørende </w:t>
      </w:r>
      <w:r w:rsidR="00B0529A">
        <w:rPr>
          <w:rFonts w:asciiTheme="minorHAnsi" w:hAnsiTheme="minorHAnsi"/>
          <w:color w:val="auto"/>
          <w:sz w:val="22"/>
          <w:szCs w:val="22"/>
        </w:rPr>
        <w:t xml:space="preserve">Særvilkår </w:t>
      </w:r>
      <w:r>
        <w:rPr>
          <w:rFonts w:asciiTheme="minorHAnsi" w:hAnsiTheme="minorHAnsi"/>
          <w:color w:val="auto"/>
          <w:sz w:val="22"/>
          <w:szCs w:val="22"/>
        </w:rPr>
        <w:t>innenfor gjeldende lover og forsk</w:t>
      </w:r>
      <w:r w:rsidR="00485E65">
        <w:rPr>
          <w:rFonts w:asciiTheme="minorHAnsi" w:hAnsiTheme="minorHAnsi"/>
          <w:color w:val="auto"/>
          <w:sz w:val="22"/>
          <w:szCs w:val="22"/>
        </w:rPr>
        <w:t>r</w:t>
      </w:r>
      <w:r>
        <w:rPr>
          <w:rFonts w:asciiTheme="minorHAnsi" w:hAnsiTheme="minorHAnsi"/>
          <w:color w:val="auto"/>
          <w:sz w:val="22"/>
          <w:szCs w:val="22"/>
        </w:rPr>
        <w:t>ifter. Slike endringer skal varsles minst 3 måneder i forveien.</w:t>
      </w:r>
      <w:r w:rsidR="00FA3C01">
        <w:rPr>
          <w:rFonts w:asciiTheme="minorHAnsi" w:hAnsiTheme="minorHAnsi"/>
          <w:color w:val="auto"/>
          <w:sz w:val="22"/>
          <w:szCs w:val="22"/>
        </w:rPr>
        <w:br/>
      </w:r>
    </w:p>
    <w:p w14:paraId="13A099BF" w14:textId="13AD5C09" w:rsidR="00152415" w:rsidRPr="006816BB" w:rsidRDefault="00F54E52" w:rsidP="002A0DF9">
      <w:pPr>
        <w:pStyle w:val="Overskrift1"/>
      </w:pPr>
      <w:bookmarkStart w:id="9" w:name="_Toc454902069"/>
      <w:r>
        <w:t>10</w:t>
      </w:r>
      <w:r w:rsidR="00AC57F3" w:rsidRPr="006816BB">
        <w:t xml:space="preserve">. Opphør av </w:t>
      </w:r>
      <w:r w:rsidR="00D03E11">
        <w:t>Avtalen</w:t>
      </w:r>
      <w:bookmarkEnd w:id="8"/>
      <w:bookmarkEnd w:id="9"/>
      <w:r w:rsidR="00AC57F3" w:rsidRPr="006816BB">
        <w:t xml:space="preserve"> </w:t>
      </w:r>
    </w:p>
    <w:p w14:paraId="53E66DE4" w14:textId="0021CD42" w:rsidR="00E07D9D" w:rsidRPr="00B33641" w:rsidRDefault="002E0B2F" w:rsidP="002A0DF9">
      <w:r w:rsidRPr="00B33641">
        <w:t>Partene</w:t>
      </w:r>
      <w:r w:rsidR="00E07D9D" w:rsidRPr="00B33641">
        <w:t xml:space="preserve"> </w:t>
      </w:r>
      <w:r w:rsidR="00AC57F3" w:rsidRPr="00B33641">
        <w:t xml:space="preserve">kan si opp Avtalen med </w:t>
      </w:r>
      <w:r w:rsidR="009127FB" w:rsidRPr="00B33641">
        <w:t>8</w:t>
      </w:r>
      <w:r w:rsidR="00FF4D99" w:rsidRPr="00B33641">
        <w:t xml:space="preserve"> ukers</w:t>
      </w:r>
      <w:r w:rsidR="00684D76" w:rsidRPr="00B33641">
        <w:t xml:space="preserve"> </w:t>
      </w:r>
      <w:r w:rsidR="009127FB" w:rsidRPr="00B33641">
        <w:t xml:space="preserve">skriftlig </w:t>
      </w:r>
      <w:r w:rsidR="00684D76" w:rsidRPr="00B33641">
        <w:t>varsel</w:t>
      </w:r>
      <w:r w:rsidR="00AC57F3" w:rsidRPr="00B33641">
        <w:t>.</w:t>
      </w:r>
      <w:r w:rsidR="00E07D9D" w:rsidRPr="00B33641">
        <w:t xml:space="preserve"> </w:t>
      </w:r>
      <w:r w:rsidR="00B352B0" w:rsidRPr="00B33641">
        <w:t xml:space="preserve">Ved opphør av </w:t>
      </w:r>
      <w:r w:rsidR="00B33641">
        <w:t xml:space="preserve">avtalen plikter begge parter </w:t>
      </w:r>
      <w:r w:rsidR="00B352B0" w:rsidRPr="00B33641">
        <w:t xml:space="preserve">å bidra til at eventuelle </w:t>
      </w:r>
      <w:proofErr w:type="spellStart"/>
      <w:r w:rsidR="00B352B0" w:rsidRPr="00B33641">
        <w:t>etteroppgjør</w:t>
      </w:r>
      <w:proofErr w:type="spellEnd"/>
      <w:r w:rsidR="00B352B0" w:rsidRPr="00B33641">
        <w:t xml:space="preserve"> med kunder skjer </w:t>
      </w:r>
      <w:r w:rsidR="00485E65">
        <w:t>i henhold til</w:t>
      </w:r>
      <w:r w:rsidR="00B352B0" w:rsidRPr="00B33641">
        <w:t xml:space="preserve"> regler </w:t>
      </w:r>
      <w:r w:rsidR="00B56DA2" w:rsidRPr="00B33641">
        <w:t>fastsatt i gjeldende lover og forskrift</w:t>
      </w:r>
      <w:r w:rsidR="00485E65">
        <w:t>er</w:t>
      </w:r>
      <w:r w:rsidR="00B56DA2" w:rsidRPr="00B33641">
        <w:t>.</w:t>
      </w:r>
      <w:r w:rsidR="00874520">
        <w:br/>
      </w:r>
    </w:p>
    <w:p w14:paraId="1C0FBACB" w14:textId="1BD26981" w:rsidR="000F2211" w:rsidRDefault="00F54E52" w:rsidP="00552A57">
      <w:pPr>
        <w:pStyle w:val="Overskrift1"/>
      </w:pPr>
      <w:r>
        <w:t>11</w:t>
      </w:r>
      <w:r w:rsidR="000F2211">
        <w:t>. Mislighold</w:t>
      </w:r>
      <w:r w:rsidR="00981A7D">
        <w:t xml:space="preserve"> av Avtalen</w:t>
      </w:r>
    </w:p>
    <w:p w14:paraId="2D88BECD" w14:textId="6B3ED1EB" w:rsidR="00430457" w:rsidRDefault="00E07D9D" w:rsidP="00522C79">
      <w:r w:rsidRPr="00E07D9D">
        <w:t>Dersom det foreligger vesentlig mislighold fra en part kan den andre part si opp avtalen med umiddelbar virkning.</w:t>
      </w:r>
    </w:p>
    <w:p w14:paraId="1E1A78A6" w14:textId="3D09AD83" w:rsidR="00C57DA6" w:rsidRDefault="00E07D9D" w:rsidP="002A0DF9">
      <w:r>
        <w:lastRenderedPageBreak/>
        <w:t xml:space="preserve">Herunder kan </w:t>
      </w:r>
      <w:r w:rsidR="00AC57F3" w:rsidRPr="006816BB">
        <w:t>Nettselskap</w:t>
      </w:r>
      <w:r w:rsidR="006816BB" w:rsidRPr="006816BB">
        <w:t>et</w:t>
      </w:r>
      <w:r w:rsidR="00AC57F3" w:rsidRPr="006816BB">
        <w:t xml:space="preserve"> si opp </w:t>
      </w:r>
      <w:r w:rsidR="0010235C">
        <w:t>A</w:t>
      </w:r>
      <w:r w:rsidR="00AC57F3" w:rsidRPr="006816BB">
        <w:t xml:space="preserve">vtalen </w:t>
      </w:r>
      <w:r w:rsidR="00322BCA">
        <w:t xml:space="preserve">med umiddelbar virkning </w:t>
      </w:r>
      <w:r w:rsidR="00AC57F3" w:rsidRPr="006816BB">
        <w:t>dersom K</w:t>
      </w:r>
      <w:r w:rsidR="006816BB" w:rsidRPr="006816BB">
        <w:t>raftleverandør</w:t>
      </w:r>
      <w:r w:rsidR="00AC57F3" w:rsidRPr="006816BB">
        <w:t xml:space="preserve"> innen 9 d</w:t>
      </w:r>
      <w:r w:rsidR="006816BB" w:rsidRPr="006816BB">
        <w:t>ager etter utstedt purring fra N</w:t>
      </w:r>
      <w:r w:rsidR="00AC57F3" w:rsidRPr="006816BB">
        <w:t>ettselskapet ikke har betalt utestående krav.</w:t>
      </w:r>
    </w:p>
    <w:p w14:paraId="3EC9F7B3" w14:textId="77777777" w:rsidR="002E0B2F" w:rsidDel="0000191E" w:rsidRDefault="002E0B2F" w:rsidP="002E0B2F">
      <w:r w:rsidRPr="00FA03D6" w:rsidDel="0000191E">
        <w:t xml:space="preserve">Dersom </w:t>
      </w:r>
      <w:r w:rsidDel="0000191E">
        <w:t>K</w:t>
      </w:r>
      <w:r w:rsidRPr="00FA03D6" w:rsidDel="0000191E">
        <w:t xml:space="preserve">raftleverandøren </w:t>
      </w:r>
      <w:r w:rsidDel="0000191E">
        <w:t>unnlater å stille garanti iht. A</w:t>
      </w:r>
      <w:r w:rsidRPr="00FA03D6" w:rsidDel="0000191E">
        <w:t>vtalens krav</w:t>
      </w:r>
      <w:r w:rsidDel="0000191E">
        <w:t xml:space="preserve"> </w:t>
      </w:r>
      <w:r w:rsidRPr="00FA03D6" w:rsidDel="0000191E">
        <w:t>er dette å anse som vesentlig mislighold av avtalen.</w:t>
      </w:r>
    </w:p>
    <w:p w14:paraId="539DAC54" w14:textId="084673B8" w:rsidR="00B00522" w:rsidRDefault="00AC57F3" w:rsidP="002A0DF9">
      <w:r w:rsidRPr="006816BB">
        <w:t>Dersom Kraftleverandør eller Nettselskap</w:t>
      </w:r>
      <w:r w:rsidR="006816BB" w:rsidRPr="006816BB">
        <w:t>et</w:t>
      </w:r>
      <w:r w:rsidRPr="006816BB">
        <w:t xml:space="preserve"> ikke overholder gjeldende regelverk for </w:t>
      </w:r>
      <w:r w:rsidR="009127FB">
        <w:t>gjennom</w:t>
      </w:r>
      <w:r w:rsidRPr="006816BB">
        <w:t xml:space="preserve">fakturering, skal </w:t>
      </w:r>
      <w:r w:rsidR="00E07D9D">
        <w:t xml:space="preserve">dette </w:t>
      </w:r>
      <w:r w:rsidRPr="006816BB">
        <w:t xml:space="preserve">anses som vesentlig mislighold av </w:t>
      </w:r>
      <w:r w:rsidR="00E07D9D">
        <w:t>A</w:t>
      </w:r>
      <w:r w:rsidRPr="006816BB">
        <w:t>vtalen.</w:t>
      </w:r>
      <w:r w:rsidR="00152415" w:rsidRPr="006816BB">
        <w:rPr>
          <w:bCs/>
          <w:color w:val="000000" w:themeColor="text1"/>
        </w:rPr>
        <w:t xml:space="preserve"> </w:t>
      </w:r>
      <w:r w:rsidR="00874520">
        <w:rPr>
          <w:bCs/>
          <w:color w:val="000000" w:themeColor="text1"/>
        </w:rPr>
        <w:br/>
      </w:r>
    </w:p>
    <w:p w14:paraId="348BE3AF" w14:textId="4224008C" w:rsidR="00AC57F3" w:rsidRPr="006816BB" w:rsidRDefault="00A61827" w:rsidP="002A0DF9">
      <w:pPr>
        <w:pStyle w:val="Overskrift1"/>
      </w:pPr>
      <w:bookmarkStart w:id="10" w:name="_Toc451512096"/>
      <w:bookmarkStart w:id="11" w:name="_Toc454902070"/>
      <w:r>
        <w:t>1</w:t>
      </w:r>
      <w:r w:rsidR="00F54E52">
        <w:t>2</w:t>
      </w:r>
      <w:r w:rsidR="00AC57F3" w:rsidRPr="006816BB">
        <w:t>. Kontaktpersoner</w:t>
      </w:r>
      <w:bookmarkEnd w:id="10"/>
      <w:bookmarkEnd w:id="11"/>
      <w:r w:rsidR="00AC57F3" w:rsidRPr="006816BB">
        <w:t xml:space="preserve"> </w:t>
      </w:r>
    </w:p>
    <w:p w14:paraId="75AA731C" w14:textId="77777777" w:rsidR="00AC57F3" w:rsidRPr="006816BB" w:rsidRDefault="00AC57F3" w:rsidP="002A0DF9">
      <w:r w:rsidRPr="006816BB">
        <w:t xml:space="preserve">Partene oppnevner følgende kontaktpersoner for avtaleforholdet. </w:t>
      </w:r>
    </w:p>
    <w:p w14:paraId="270EF568" w14:textId="77777777" w:rsidR="00AC57F3" w:rsidRPr="006816BB" w:rsidRDefault="00AC57F3" w:rsidP="002A0DF9">
      <w:r w:rsidRPr="006816BB">
        <w:t>Kontaktperson hos Nettselskap</w:t>
      </w:r>
      <w:r w:rsidR="006816BB" w:rsidRPr="006816BB">
        <w:t>et</w:t>
      </w:r>
      <w:r w:rsidRPr="006816BB">
        <w:t xml:space="preserve">: </w:t>
      </w:r>
    </w:p>
    <w:p w14:paraId="03E9508E" w14:textId="6EFCE7A3" w:rsidR="00AC57F3" w:rsidRPr="006816BB" w:rsidRDefault="00AC57F3" w:rsidP="002A0DF9">
      <w:r w:rsidRPr="006816BB">
        <w:t>Kontaktperson hos Kraftleverandør:</w:t>
      </w:r>
      <w:bookmarkStart w:id="12" w:name="_GoBack"/>
      <w:bookmarkEnd w:id="12"/>
      <w:r w:rsidR="00874520">
        <w:br/>
      </w:r>
    </w:p>
    <w:p w14:paraId="28C40CC9" w14:textId="7E502725" w:rsidR="00AC57F3" w:rsidRPr="006816BB" w:rsidRDefault="00AC57F3" w:rsidP="002A0DF9">
      <w:pPr>
        <w:pStyle w:val="Overskrift1"/>
      </w:pPr>
      <w:bookmarkStart w:id="13" w:name="_Toc451512098"/>
      <w:bookmarkStart w:id="14" w:name="_Toc454902071"/>
      <w:r w:rsidRPr="006816BB">
        <w:t>1</w:t>
      </w:r>
      <w:r w:rsidR="00F54E52">
        <w:t>3</w:t>
      </w:r>
      <w:r w:rsidRPr="006816BB">
        <w:t>. Tvister</w:t>
      </w:r>
      <w:bookmarkEnd w:id="13"/>
      <w:bookmarkEnd w:id="14"/>
      <w:r w:rsidRPr="006816BB">
        <w:t xml:space="preserve"> </w:t>
      </w:r>
    </w:p>
    <w:p w14:paraId="042B5384" w14:textId="485F9377" w:rsidR="00AC57F3" w:rsidRPr="006816BB" w:rsidRDefault="006816BB" w:rsidP="002A0DF9">
      <w:r w:rsidRPr="006816BB">
        <w:t>Tvister vedrørende denne A</w:t>
      </w:r>
      <w:r w:rsidR="00AC57F3" w:rsidRPr="006816BB">
        <w:t xml:space="preserve">vtalen søkes løst i minnelighet. De saker hvor NVE er rett avgjørelsesinstans forelegges for NVE, for øvrig er </w:t>
      </w:r>
      <w:r w:rsidR="00151479">
        <w:t>………….</w:t>
      </w:r>
      <w:r w:rsidR="00A0780D">
        <w:t xml:space="preserve"> Tingrett verneting.</w:t>
      </w:r>
      <w:r w:rsidR="00A0780D">
        <w:br/>
      </w:r>
    </w:p>
    <w:p w14:paraId="45E83AD6" w14:textId="2288BD59" w:rsidR="00895A09" w:rsidRPr="00552A57" w:rsidRDefault="009127FB" w:rsidP="002A0DF9">
      <w:pPr>
        <w:pStyle w:val="Overskrift1"/>
      </w:pPr>
      <w:bookmarkStart w:id="15" w:name="_Toc454902072"/>
      <w:r w:rsidRPr="00552A57">
        <w:t>1</w:t>
      </w:r>
      <w:r w:rsidR="00F54E52">
        <w:t>4</w:t>
      </w:r>
      <w:r w:rsidRPr="00552A57">
        <w:t xml:space="preserve">. </w:t>
      </w:r>
      <w:r w:rsidR="00A65466">
        <w:t>Særvilkår (</w:t>
      </w:r>
      <w:r w:rsidR="0046091E" w:rsidRPr="00552A57">
        <w:t xml:space="preserve">Vedlegg til </w:t>
      </w:r>
      <w:r w:rsidR="001C0249">
        <w:t>A</w:t>
      </w:r>
      <w:r w:rsidRPr="00552A57">
        <w:t>vtalen</w:t>
      </w:r>
      <w:bookmarkEnd w:id="15"/>
      <w:r w:rsidR="00A65466">
        <w:t>)</w:t>
      </w:r>
    </w:p>
    <w:p w14:paraId="674F7319" w14:textId="1E571CAE" w:rsidR="0062597A" w:rsidRDefault="0062597A" w:rsidP="0062597A">
      <w:r w:rsidRPr="006770D7">
        <w:t>Avtal</w:t>
      </w:r>
      <w:r>
        <w:t xml:space="preserve">te </w:t>
      </w:r>
      <w:r w:rsidR="00B0529A">
        <w:t>S</w:t>
      </w:r>
      <w:r>
        <w:t xml:space="preserve">ærvilkår </w:t>
      </w:r>
      <w:r w:rsidR="00B5086C">
        <w:t>gjelder i tillegg til Avtalen</w:t>
      </w:r>
      <w:r w:rsidR="00B0529A">
        <w:t xml:space="preserve">, og er </w:t>
      </w:r>
      <w:r>
        <w:t>regulert i Avtalen</w:t>
      </w:r>
      <w:r w:rsidR="00B0529A">
        <w:t>s vedlegg</w:t>
      </w:r>
      <w:r>
        <w:t xml:space="preserve">. Vedlegget kan også inneholde tekniske bestemmelser om gjennomføringen. Ved motstrid går </w:t>
      </w:r>
      <w:r w:rsidR="00B0529A">
        <w:t>S</w:t>
      </w:r>
      <w:r>
        <w:t>ærvilkårene foran bestemmelsene i Avtalen.</w:t>
      </w:r>
      <w:r w:rsidR="00B0529A">
        <w:br/>
      </w:r>
    </w:p>
    <w:p w14:paraId="21E109A7" w14:textId="67B97FE4" w:rsidR="00552A57" w:rsidRPr="00156341" w:rsidRDefault="00F54E52" w:rsidP="00552A57">
      <w:pPr>
        <w:pStyle w:val="Overskrift1"/>
      </w:pPr>
      <w:r>
        <w:t>15</w:t>
      </w:r>
      <w:r w:rsidR="00552A57">
        <w:t xml:space="preserve">. </w:t>
      </w:r>
      <w:r w:rsidR="00552A57" w:rsidRPr="00156341">
        <w:t>Undertegning</w:t>
      </w:r>
    </w:p>
    <w:p w14:paraId="513C0AFB" w14:textId="5FC11552" w:rsidR="00552A57" w:rsidRDefault="00552A57" w:rsidP="00552A57">
      <w:pPr>
        <w:spacing w:after="0"/>
      </w:pPr>
      <w:r>
        <w:t xml:space="preserve">Avtalen med </w:t>
      </w:r>
      <w:r w:rsidR="00B0529A">
        <w:t xml:space="preserve">Særvilkår </w:t>
      </w:r>
      <w:r>
        <w:t xml:space="preserve">er </w:t>
      </w:r>
      <w:r w:rsidRPr="00156341">
        <w:t xml:space="preserve">utferdiget i to eksemplarer, ett til hver av </w:t>
      </w:r>
      <w:r>
        <w:t>P</w:t>
      </w:r>
      <w:r w:rsidRPr="00156341">
        <w:t>artene.</w:t>
      </w:r>
    </w:p>
    <w:p w14:paraId="077E2BAF" w14:textId="77777777" w:rsidR="00552A57" w:rsidRDefault="00552A57" w:rsidP="00552A57">
      <w:pPr>
        <w:spacing w:after="0"/>
      </w:pPr>
    </w:p>
    <w:p w14:paraId="59C36941" w14:textId="77777777" w:rsidR="00552A57" w:rsidRPr="00FF6961" w:rsidRDefault="00552A57" w:rsidP="00552A57">
      <w:pPr>
        <w:spacing w:after="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552A57" w:rsidRPr="00132288" w14:paraId="5C380D4B" w14:textId="77777777" w:rsidTr="00FE2FAC">
        <w:tc>
          <w:tcPr>
            <w:tcW w:w="4526" w:type="dxa"/>
          </w:tcPr>
          <w:p w14:paraId="6036E52B" w14:textId="77777777" w:rsidR="00552A57" w:rsidRDefault="00552A57" w:rsidP="00FE2FAC">
            <w:pPr>
              <w:spacing w:line="259" w:lineRule="auto"/>
            </w:pPr>
          </w:p>
          <w:p w14:paraId="350282D4" w14:textId="77777777" w:rsidR="00552A57" w:rsidRDefault="00552A57" w:rsidP="00FE2FAC">
            <w:pPr>
              <w:spacing w:line="259" w:lineRule="auto"/>
            </w:pPr>
            <w:r w:rsidRPr="00132288">
              <w:t>…………………, den ……………….</w:t>
            </w:r>
          </w:p>
          <w:p w14:paraId="3C61E18C" w14:textId="77777777" w:rsidR="00552A57" w:rsidRPr="00132288" w:rsidRDefault="00552A57" w:rsidP="00FE2FAC">
            <w:pPr>
              <w:spacing w:line="259" w:lineRule="auto"/>
            </w:pPr>
          </w:p>
        </w:tc>
        <w:tc>
          <w:tcPr>
            <w:tcW w:w="4526" w:type="dxa"/>
          </w:tcPr>
          <w:p w14:paraId="12168C3B" w14:textId="77777777" w:rsidR="00552A57" w:rsidRDefault="00552A57" w:rsidP="00FE2FAC">
            <w:pPr>
              <w:spacing w:line="259" w:lineRule="auto"/>
            </w:pPr>
          </w:p>
          <w:p w14:paraId="060E7B25" w14:textId="77777777" w:rsidR="00552A57" w:rsidRDefault="00552A57" w:rsidP="00FE2FAC">
            <w:pPr>
              <w:spacing w:line="259" w:lineRule="auto"/>
            </w:pPr>
            <w:r w:rsidRPr="00132288">
              <w:t>…………………, den ……………….</w:t>
            </w:r>
          </w:p>
          <w:p w14:paraId="7496E765" w14:textId="77777777" w:rsidR="00552A57" w:rsidRPr="00132288" w:rsidRDefault="00552A57" w:rsidP="00FE2FAC">
            <w:pPr>
              <w:spacing w:line="259" w:lineRule="auto"/>
            </w:pPr>
          </w:p>
        </w:tc>
      </w:tr>
      <w:tr w:rsidR="00552A57" w:rsidRPr="00132288" w14:paraId="71C3517D" w14:textId="77777777" w:rsidTr="00FE2FAC">
        <w:tc>
          <w:tcPr>
            <w:tcW w:w="4526" w:type="dxa"/>
          </w:tcPr>
          <w:p w14:paraId="6D62DCF8" w14:textId="77777777" w:rsidR="00552A57" w:rsidRPr="00132288" w:rsidRDefault="00552A57" w:rsidP="00FE2FAC">
            <w:pPr>
              <w:spacing w:line="259" w:lineRule="auto"/>
            </w:pPr>
            <w:r>
              <w:t>For Nettselskap AS</w:t>
            </w:r>
          </w:p>
        </w:tc>
        <w:tc>
          <w:tcPr>
            <w:tcW w:w="4526" w:type="dxa"/>
          </w:tcPr>
          <w:p w14:paraId="04C4176D" w14:textId="77777777" w:rsidR="00552A57" w:rsidRPr="00132288" w:rsidRDefault="00552A57" w:rsidP="00FE2FAC">
            <w:pPr>
              <w:spacing w:line="259" w:lineRule="auto"/>
            </w:pPr>
            <w:r>
              <w:t>For Kraftleverandør AS</w:t>
            </w:r>
          </w:p>
        </w:tc>
      </w:tr>
      <w:tr w:rsidR="00552A57" w:rsidRPr="00132288" w14:paraId="1288E1CE" w14:textId="77777777" w:rsidTr="00FE2FAC">
        <w:tc>
          <w:tcPr>
            <w:tcW w:w="4526" w:type="dxa"/>
          </w:tcPr>
          <w:p w14:paraId="6D1A1EA5" w14:textId="77777777" w:rsidR="00552A57" w:rsidRDefault="00552A57" w:rsidP="00FE2FAC">
            <w:pPr>
              <w:spacing w:line="259" w:lineRule="auto"/>
            </w:pPr>
          </w:p>
          <w:p w14:paraId="1E16920F" w14:textId="77777777" w:rsidR="00552A57" w:rsidRDefault="00552A57" w:rsidP="00FE2FAC">
            <w:pPr>
              <w:spacing w:line="259" w:lineRule="auto"/>
            </w:pPr>
          </w:p>
          <w:p w14:paraId="62EE1580" w14:textId="77777777" w:rsidR="00552A57" w:rsidRDefault="00552A57" w:rsidP="00FE2FAC">
            <w:pPr>
              <w:spacing w:line="259" w:lineRule="auto"/>
            </w:pPr>
            <w:r>
              <w:t>__________________________________</w:t>
            </w:r>
          </w:p>
          <w:p w14:paraId="62BBB759" w14:textId="77777777" w:rsidR="00552A57" w:rsidRPr="00132288" w:rsidRDefault="00552A57" w:rsidP="00FE2FAC">
            <w:pPr>
              <w:spacing w:line="259" w:lineRule="auto"/>
            </w:pPr>
          </w:p>
        </w:tc>
        <w:tc>
          <w:tcPr>
            <w:tcW w:w="4526" w:type="dxa"/>
          </w:tcPr>
          <w:p w14:paraId="5675C818" w14:textId="77777777" w:rsidR="00552A57" w:rsidRDefault="00552A57" w:rsidP="00FE2FAC">
            <w:pPr>
              <w:spacing w:line="259" w:lineRule="auto"/>
            </w:pPr>
          </w:p>
          <w:p w14:paraId="7F8A16BC" w14:textId="77777777" w:rsidR="00552A57" w:rsidRDefault="00552A57" w:rsidP="00FE2FAC">
            <w:pPr>
              <w:spacing w:line="259" w:lineRule="auto"/>
            </w:pPr>
          </w:p>
          <w:p w14:paraId="6F971837" w14:textId="77777777" w:rsidR="00552A57" w:rsidRPr="00132288" w:rsidRDefault="00552A57" w:rsidP="00FE2FAC">
            <w:pPr>
              <w:spacing w:line="259" w:lineRule="auto"/>
            </w:pPr>
            <w:r>
              <w:t>__________________________________</w:t>
            </w:r>
          </w:p>
        </w:tc>
      </w:tr>
      <w:tr w:rsidR="00552A57" w:rsidRPr="00132288" w14:paraId="3D1CF542" w14:textId="77777777" w:rsidTr="00FE2FAC">
        <w:trPr>
          <w:trHeight w:val="408"/>
        </w:trPr>
        <w:tc>
          <w:tcPr>
            <w:tcW w:w="4526" w:type="dxa"/>
          </w:tcPr>
          <w:p w14:paraId="284B5E00" w14:textId="77777777" w:rsidR="00552A57" w:rsidRPr="00132288" w:rsidRDefault="00552A57" w:rsidP="00FE2FAC">
            <w:pPr>
              <w:spacing w:line="259" w:lineRule="auto"/>
            </w:pPr>
            <w:r>
              <w:t>Navn</w:t>
            </w:r>
          </w:p>
        </w:tc>
        <w:tc>
          <w:tcPr>
            <w:tcW w:w="4526" w:type="dxa"/>
          </w:tcPr>
          <w:p w14:paraId="6E61E862" w14:textId="77777777" w:rsidR="00552A57" w:rsidRPr="00132288" w:rsidRDefault="00552A57" w:rsidP="00FE2FAC">
            <w:pPr>
              <w:spacing w:line="259" w:lineRule="auto"/>
            </w:pPr>
            <w:r>
              <w:t>Navn</w:t>
            </w:r>
          </w:p>
        </w:tc>
      </w:tr>
      <w:tr w:rsidR="00552A57" w:rsidRPr="00132288" w14:paraId="0E44C5A0" w14:textId="77777777" w:rsidTr="00FE2FAC">
        <w:trPr>
          <w:trHeight w:val="427"/>
        </w:trPr>
        <w:tc>
          <w:tcPr>
            <w:tcW w:w="4526" w:type="dxa"/>
          </w:tcPr>
          <w:p w14:paraId="1AF9AFFB" w14:textId="77777777" w:rsidR="00552A57" w:rsidRPr="00132288" w:rsidRDefault="00552A57" w:rsidP="00FE2FAC">
            <w:pPr>
              <w:spacing w:line="259" w:lineRule="auto"/>
            </w:pPr>
            <w:r>
              <w:t>Tittel</w:t>
            </w:r>
          </w:p>
        </w:tc>
        <w:tc>
          <w:tcPr>
            <w:tcW w:w="4526" w:type="dxa"/>
          </w:tcPr>
          <w:p w14:paraId="77E10333" w14:textId="77777777" w:rsidR="00552A57" w:rsidRPr="00132288" w:rsidRDefault="00552A57" w:rsidP="00FE2FAC">
            <w:pPr>
              <w:spacing w:line="259" w:lineRule="auto"/>
            </w:pPr>
            <w:r>
              <w:t>Tittel</w:t>
            </w:r>
          </w:p>
        </w:tc>
      </w:tr>
    </w:tbl>
    <w:p w14:paraId="5BAE022A" w14:textId="0D204FBB" w:rsidR="00552A57" w:rsidRPr="006816BB" w:rsidRDefault="00552A57"/>
    <w:sectPr w:rsidR="00552A57" w:rsidRPr="006816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8196" w14:textId="77777777" w:rsidR="00791F05" w:rsidRDefault="00791F05" w:rsidP="00AC57F3">
      <w:pPr>
        <w:spacing w:after="0" w:line="240" w:lineRule="auto"/>
      </w:pPr>
      <w:r>
        <w:separator/>
      </w:r>
    </w:p>
  </w:endnote>
  <w:endnote w:type="continuationSeparator" w:id="0">
    <w:p w14:paraId="31483537" w14:textId="77777777" w:rsidR="00791F05" w:rsidRDefault="00791F05" w:rsidP="00AC57F3">
      <w:pPr>
        <w:spacing w:after="0" w:line="240" w:lineRule="auto"/>
      </w:pPr>
      <w:r>
        <w:continuationSeparator/>
      </w:r>
    </w:p>
  </w:endnote>
  <w:endnote w:type="continuationNotice" w:id="1">
    <w:p w14:paraId="1D7CF433" w14:textId="77777777" w:rsidR="00791F05" w:rsidRDefault="00791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,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64719"/>
      <w:docPartObj>
        <w:docPartGallery w:val="Page Numbers (Bottom of Page)"/>
        <w:docPartUnique/>
      </w:docPartObj>
    </w:sdtPr>
    <w:sdtEndPr/>
    <w:sdtContent>
      <w:p w14:paraId="1762F69E" w14:textId="1F9E585F" w:rsidR="009C29CF" w:rsidRDefault="00CE7510">
        <w:pPr>
          <w:pStyle w:val="Bunntekst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5828">
          <w:rPr>
            <w:noProof/>
          </w:rPr>
          <w:t>5</w:t>
        </w:r>
        <w:r>
          <w:fldChar w:fldCharType="end"/>
        </w:r>
        <w:r>
          <w:t xml:space="preserve"> av </w:t>
        </w:r>
        <w:r w:rsidR="008A25DC">
          <w:t>5</w:t>
        </w:r>
        <w:r>
          <w:t xml:space="preserve"> </w:t>
        </w:r>
      </w:p>
    </w:sdtContent>
  </w:sdt>
  <w:p w14:paraId="4A9BC2EC" w14:textId="77777777" w:rsidR="009C29CF" w:rsidRDefault="00791F0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D93C9" w14:textId="77777777" w:rsidR="00791F05" w:rsidRDefault="00791F05" w:rsidP="00AC57F3">
      <w:pPr>
        <w:spacing w:after="0" w:line="240" w:lineRule="auto"/>
      </w:pPr>
      <w:r>
        <w:separator/>
      </w:r>
    </w:p>
  </w:footnote>
  <w:footnote w:type="continuationSeparator" w:id="0">
    <w:p w14:paraId="25B1148F" w14:textId="77777777" w:rsidR="00791F05" w:rsidRDefault="00791F05" w:rsidP="00AC57F3">
      <w:pPr>
        <w:spacing w:after="0" w:line="240" w:lineRule="auto"/>
      </w:pPr>
      <w:r>
        <w:continuationSeparator/>
      </w:r>
    </w:p>
  </w:footnote>
  <w:footnote w:type="continuationNotice" w:id="1">
    <w:p w14:paraId="48412C3E" w14:textId="77777777" w:rsidR="00791F05" w:rsidRDefault="00791F05">
      <w:pPr>
        <w:spacing w:after="0" w:line="240" w:lineRule="auto"/>
      </w:pPr>
    </w:p>
  </w:footnote>
  <w:footnote w:id="2">
    <w:p w14:paraId="1C64E045" w14:textId="415A527E" w:rsidR="00401BE3" w:rsidRPr="002B38FC" w:rsidRDefault="00401BE3">
      <w:pPr>
        <w:pStyle w:val="Fotnotetekst"/>
        <w:rPr>
          <w:i/>
        </w:rPr>
      </w:pPr>
      <w:r w:rsidRPr="002B38FC">
        <w:rPr>
          <w:rStyle w:val="Fotnotereferanse"/>
          <w:i/>
        </w:rPr>
        <w:footnoteRef/>
      </w:r>
      <w:r w:rsidRPr="002B38FC">
        <w:rPr>
          <w:i/>
        </w:rPr>
        <w:t xml:space="preserve"> I denne Avtalen omfatter ikke nettjenester anleggsbidrag eller betaling etter </w:t>
      </w:r>
      <w:proofErr w:type="spellStart"/>
      <w:r w:rsidRPr="002B38FC">
        <w:rPr>
          <w:i/>
        </w:rPr>
        <w:t>kontrollforskriftens</w:t>
      </w:r>
      <w:proofErr w:type="spellEnd"/>
      <w:r w:rsidRPr="002B38FC">
        <w:rPr>
          <w:i/>
        </w:rPr>
        <w:t xml:space="preserve"> § 1-4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21F"/>
    <w:multiLevelType w:val="multilevel"/>
    <w:tmpl w:val="3BFED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9945CA"/>
    <w:multiLevelType w:val="hybridMultilevel"/>
    <w:tmpl w:val="F1DAB98A"/>
    <w:lvl w:ilvl="0" w:tplc="F88CA1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F3"/>
    <w:rsid w:val="0000191E"/>
    <w:rsid w:val="00001D39"/>
    <w:rsid w:val="0001172C"/>
    <w:rsid w:val="00022BB5"/>
    <w:rsid w:val="000355AA"/>
    <w:rsid w:val="000435AC"/>
    <w:rsid w:val="000720EC"/>
    <w:rsid w:val="00086F62"/>
    <w:rsid w:val="000A1F62"/>
    <w:rsid w:val="000A283F"/>
    <w:rsid w:val="000A2CD8"/>
    <w:rsid w:val="000A49E6"/>
    <w:rsid w:val="000B37CA"/>
    <w:rsid w:val="000C11E3"/>
    <w:rsid w:val="000D0844"/>
    <w:rsid w:val="000D7D0D"/>
    <w:rsid w:val="000F2211"/>
    <w:rsid w:val="0010235C"/>
    <w:rsid w:val="0010678E"/>
    <w:rsid w:val="00117707"/>
    <w:rsid w:val="0012645A"/>
    <w:rsid w:val="001312BC"/>
    <w:rsid w:val="00151479"/>
    <w:rsid w:val="00152415"/>
    <w:rsid w:val="0015366F"/>
    <w:rsid w:val="00154615"/>
    <w:rsid w:val="00180CA0"/>
    <w:rsid w:val="0018158D"/>
    <w:rsid w:val="001825F0"/>
    <w:rsid w:val="001838AB"/>
    <w:rsid w:val="00184249"/>
    <w:rsid w:val="001A0660"/>
    <w:rsid w:val="001A141D"/>
    <w:rsid w:val="001B02CC"/>
    <w:rsid w:val="001B097E"/>
    <w:rsid w:val="001B0CC2"/>
    <w:rsid w:val="001C0249"/>
    <w:rsid w:val="001C26D8"/>
    <w:rsid w:val="001C7E13"/>
    <w:rsid w:val="001F0FAC"/>
    <w:rsid w:val="001F2B77"/>
    <w:rsid w:val="001F43BC"/>
    <w:rsid w:val="00211716"/>
    <w:rsid w:val="00227603"/>
    <w:rsid w:val="00231F30"/>
    <w:rsid w:val="00235828"/>
    <w:rsid w:val="00235C3B"/>
    <w:rsid w:val="00252E4B"/>
    <w:rsid w:val="00270C82"/>
    <w:rsid w:val="0027139C"/>
    <w:rsid w:val="00283C08"/>
    <w:rsid w:val="00284BC5"/>
    <w:rsid w:val="00284FC0"/>
    <w:rsid w:val="002938F7"/>
    <w:rsid w:val="00297EA7"/>
    <w:rsid w:val="002A0DF9"/>
    <w:rsid w:val="002A3E8D"/>
    <w:rsid w:val="002B026C"/>
    <w:rsid w:val="002B38FC"/>
    <w:rsid w:val="002C5972"/>
    <w:rsid w:val="002C695B"/>
    <w:rsid w:val="002E0B2F"/>
    <w:rsid w:val="00303956"/>
    <w:rsid w:val="00303ADD"/>
    <w:rsid w:val="00304D2F"/>
    <w:rsid w:val="00307AE1"/>
    <w:rsid w:val="00307B73"/>
    <w:rsid w:val="003121BD"/>
    <w:rsid w:val="00322BCA"/>
    <w:rsid w:val="00354B58"/>
    <w:rsid w:val="0035766C"/>
    <w:rsid w:val="00357C1B"/>
    <w:rsid w:val="00380480"/>
    <w:rsid w:val="00383259"/>
    <w:rsid w:val="0039319A"/>
    <w:rsid w:val="00395093"/>
    <w:rsid w:val="003A06F5"/>
    <w:rsid w:val="003A5038"/>
    <w:rsid w:val="003C76F8"/>
    <w:rsid w:val="003D5A73"/>
    <w:rsid w:val="003F1A52"/>
    <w:rsid w:val="003F7A7F"/>
    <w:rsid w:val="00400B87"/>
    <w:rsid w:val="00401BE3"/>
    <w:rsid w:val="004079A8"/>
    <w:rsid w:val="00410B4F"/>
    <w:rsid w:val="00430457"/>
    <w:rsid w:val="0043730F"/>
    <w:rsid w:val="004408FE"/>
    <w:rsid w:val="00453973"/>
    <w:rsid w:val="00456BF1"/>
    <w:rsid w:val="0046091E"/>
    <w:rsid w:val="004739D0"/>
    <w:rsid w:val="00474649"/>
    <w:rsid w:val="00485E65"/>
    <w:rsid w:val="00487B39"/>
    <w:rsid w:val="004B128D"/>
    <w:rsid w:val="004B39FE"/>
    <w:rsid w:val="004E0B7F"/>
    <w:rsid w:val="004E44DE"/>
    <w:rsid w:val="00522C79"/>
    <w:rsid w:val="00552A57"/>
    <w:rsid w:val="0055727E"/>
    <w:rsid w:val="00564896"/>
    <w:rsid w:val="00564C0C"/>
    <w:rsid w:val="00565664"/>
    <w:rsid w:val="0057098C"/>
    <w:rsid w:val="005911EC"/>
    <w:rsid w:val="005A2111"/>
    <w:rsid w:val="005B54D8"/>
    <w:rsid w:val="005C70AA"/>
    <w:rsid w:val="005D3357"/>
    <w:rsid w:val="005D46AD"/>
    <w:rsid w:val="005D595A"/>
    <w:rsid w:val="00616901"/>
    <w:rsid w:val="0062597A"/>
    <w:rsid w:val="00673F26"/>
    <w:rsid w:val="006770D7"/>
    <w:rsid w:val="006816BB"/>
    <w:rsid w:val="00684D76"/>
    <w:rsid w:val="006A4B33"/>
    <w:rsid w:val="006A4DA3"/>
    <w:rsid w:val="006B3812"/>
    <w:rsid w:val="006B4C1B"/>
    <w:rsid w:val="006D25B5"/>
    <w:rsid w:val="006D5768"/>
    <w:rsid w:val="006E75DC"/>
    <w:rsid w:val="006F273C"/>
    <w:rsid w:val="00715A9D"/>
    <w:rsid w:val="00731EB2"/>
    <w:rsid w:val="00740F9B"/>
    <w:rsid w:val="007519FC"/>
    <w:rsid w:val="007568EE"/>
    <w:rsid w:val="007806AC"/>
    <w:rsid w:val="00785C6A"/>
    <w:rsid w:val="00791F05"/>
    <w:rsid w:val="007A61BF"/>
    <w:rsid w:val="007A7D0A"/>
    <w:rsid w:val="007C0285"/>
    <w:rsid w:val="007C0F2C"/>
    <w:rsid w:val="007D3047"/>
    <w:rsid w:val="007F2399"/>
    <w:rsid w:val="00810FE0"/>
    <w:rsid w:val="008126CF"/>
    <w:rsid w:val="008432BF"/>
    <w:rsid w:val="00855BEF"/>
    <w:rsid w:val="00874520"/>
    <w:rsid w:val="00877672"/>
    <w:rsid w:val="00891B26"/>
    <w:rsid w:val="00895A09"/>
    <w:rsid w:val="008A25DC"/>
    <w:rsid w:val="008A41B5"/>
    <w:rsid w:val="008B32FA"/>
    <w:rsid w:val="008D4AD4"/>
    <w:rsid w:val="008E1D82"/>
    <w:rsid w:val="008E7AF4"/>
    <w:rsid w:val="00904DE6"/>
    <w:rsid w:val="009127FB"/>
    <w:rsid w:val="009151A9"/>
    <w:rsid w:val="00941C42"/>
    <w:rsid w:val="009728BC"/>
    <w:rsid w:val="009764E4"/>
    <w:rsid w:val="00981A7D"/>
    <w:rsid w:val="00995353"/>
    <w:rsid w:val="00995E85"/>
    <w:rsid w:val="0099669C"/>
    <w:rsid w:val="009A3186"/>
    <w:rsid w:val="009B5292"/>
    <w:rsid w:val="009D4932"/>
    <w:rsid w:val="009E1531"/>
    <w:rsid w:val="009E6102"/>
    <w:rsid w:val="009F5B8A"/>
    <w:rsid w:val="00A076A6"/>
    <w:rsid w:val="00A0780D"/>
    <w:rsid w:val="00A12590"/>
    <w:rsid w:val="00A5093F"/>
    <w:rsid w:val="00A605B3"/>
    <w:rsid w:val="00A61827"/>
    <w:rsid w:val="00A65466"/>
    <w:rsid w:val="00A70CDA"/>
    <w:rsid w:val="00A72C4A"/>
    <w:rsid w:val="00A84481"/>
    <w:rsid w:val="00AA3EE8"/>
    <w:rsid w:val="00AA3F4D"/>
    <w:rsid w:val="00AB5ACE"/>
    <w:rsid w:val="00AC57F3"/>
    <w:rsid w:val="00AD385D"/>
    <w:rsid w:val="00AE1FDE"/>
    <w:rsid w:val="00AE3412"/>
    <w:rsid w:val="00AE72D3"/>
    <w:rsid w:val="00AF023B"/>
    <w:rsid w:val="00AF365A"/>
    <w:rsid w:val="00AF5C98"/>
    <w:rsid w:val="00B00522"/>
    <w:rsid w:val="00B01ACA"/>
    <w:rsid w:val="00B0529A"/>
    <w:rsid w:val="00B201CD"/>
    <w:rsid w:val="00B33641"/>
    <w:rsid w:val="00B33C89"/>
    <w:rsid w:val="00B352B0"/>
    <w:rsid w:val="00B357E3"/>
    <w:rsid w:val="00B35826"/>
    <w:rsid w:val="00B40908"/>
    <w:rsid w:val="00B40D01"/>
    <w:rsid w:val="00B42649"/>
    <w:rsid w:val="00B43D7F"/>
    <w:rsid w:val="00B5086C"/>
    <w:rsid w:val="00B56DA2"/>
    <w:rsid w:val="00B60C80"/>
    <w:rsid w:val="00B71BD3"/>
    <w:rsid w:val="00B74994"/>
    <w:rsid w:val="00B83CF4"/>
    <w:rsid w:val="00B86B2A"/>
    <w:rsid w:val="00B87155"/>
    <w:rsid w:val="00B90F38"/>
    <w:rsid w:val="00BA26AE"/>
    <w:rsid w:val="00BA3858"/>
    <w:rsid w:val="00BB3DD4"/>
    <w:rsid w:val="00BB701F"/>
    <w:rsid w:val="00BD6FC4"/>
    <w:rsid w:val="00BE1D7A"/>
    <w:rsid w:val="00BE761E"/>
    <w:rsid w:val="00C005E0"/>
    <w:rsid w:val="00C0344F"/>
    <w:rsid w:val="00C213C9"/>
    <w:rsid w:val="00C22DC6"/>
    <w:rsid w:val="00C249C2"/>
    <w:rsid w:val="00C40C37"/>
    <w:rsid w:val="00C41646"/>
    <w:rsid w:val="00C448F9"/>
    <w:rsid w:val="00C57DA6"/>
    <w:rsid w:val="00C6793C"/>
    <w:rsid w:val="00C86FB5"/>
    <w:rsid w:val="00C91A27"/>
    <w:rsid w:val="00C931DD"/>
    <w:rsid w:val="00C94406"/>
    <w:rsid w:val="00CB7310"/>
    <w:rsid w:val="00CC0FA5"/>
    <w:rsid w:val="00CC36BB"/>
    <w:rsid w:val="00CC76F5"/>
    <w:rsid w:val="00CD5CF2"/>
    <w:rsid w:val="00CE7510"/>
    <w:rsid w:val="00CF16E0"/>
    <w:rsid w:val="00D03E11"/>
    <w:rsid w:val="00D216AE"/>
    <w:rsid w:val="00D3156A"/>
    <w:rsid w:val="00D3218B"/>
    <w:rsid w:val="00D52300"/>
    <w:rsid w:val="00D65BB2"/>
    <w:rsid w:val="00D75DAB"/>
    <w:rsid w:val="00D80555"/>
    <w:rsid w:val="00D848E9"/>
    <w:rsid w:val="00DA4FAF"/>
    <w:rsid w:val="00DC66E4"/>
    <w:rsid w:val="00DD4977"/>
    <w:rsid w:val="00DE3104"/>
    <w:rsid w:val="00DE3CDC"/>
    <w:rsid w:val="00DE62D1"/>
    <w:rsid w:val="00E07D9D"/>
    <w:rsid w:val="00E15C8F"/>
    <w:rsid w:val="00E20AC3"/>
    <w:rsid w:val="00E20DBE"/>
    <w:rsid w:val="00E22CB7"/>
    <w:rsid w:val="00E24262"/>
    <w:rsid w:val="00E2546C"/>
    <w:rsid w:val="00E27220"/>
    <w:rsid w:val="00E362B6"/>
    <w:rsid w:val="00E40CC2"/>
    <w:rsid w:val="00E92500"/>
    <w:rsid w:val="00EA248C"/>
    <w:rsid w:val="00ED5421"/>
    <w:rsid w:val="00EF06F6"/>
    <w:rsid w:val="00F110A1"/>
    <w:rsid w:val="00F1276A"/>
    <w:rsid w:val="00F36090"/>
    <w:rsid w:val="00F50A88"/>
    <w:rsid w:val="00F54E52"/>
    <w:rsid w:val="00F76AB3"/>
    <w:rsid w:val="00F77998"/>
    <w:rsid w:val="00F8008E"/>
    <w:rsid w:val="00F82B2C"/>
    <w:rsid w:val="00FA03D6"/>
    <w:rsid w:val="00FA3C01"/>
    <w:rsid w:val="00FB47CC"/>
    <w:rsid w:val="00FC0DF0"/>
    <w:rsid w:val="00FE3CC7"/>
    <w:rsid w:val="00FF4D99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B1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F3"/>
  </w:style>
  <w:style w:type="paragraph" w:styleId="Overskrift1">
    <w:name w:val="heading 1"/>
    <w:basedOn w:val="Normal"/>
    <w:next w:val="Normal"/>
    <w:link w:val="Overskrift1Tegn"/>
    <w:uiPriority w:val="9"/>
    <w:qFormat/>
    <w:rsid w:val="00AA3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7F3"/>
  </w:style>
  <w:style w:type="paragraph" w:styleId="Bunntekst">
    <w:name w:val="footer"/>
    <w:basedOn w:val="Normal"/>
    <w:link w:val="BunntekstTegn"/>
    <w:uiPriority w:val="99"/>
    <w:unhideWhenUsed/>
    <w:rsid w:val="00AC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57F3"/>
  </w:style>
  <w:style w:type="table" w:styleId="Tabellrutenett">
    <w:name w:val="Table Grid"/>
    <w:basedOn w:val="Vanligtabell"/>
    <w:uiPriority w:val="59"/>
    <w:rsid w:val="00AC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AC57F3"/>
    <w:rPr>
      <w:i/>
      <w:iCs/>
    </w:rPr>
  </w:style>
  <w:style w:type="paragraph" w:customStyle="1" w:styleId="mortaga">
    <w:name w:val="mortag_a"/>
    <w:basedOn w:val="Normal"/>
    <w:rsid w:val="00AC57F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C57F3"/>
    <w:rPr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C57DA6"/>
    <w:pPr>
      <w:tabs>
        <w:tab w:val="right" w:leader="dot" w:pos="9062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6816B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A3EE8"/>
    <w:pPr>
      <w:spacing w:line="259" w:lineRule="auto"/>
      <w:outlineLvl w:val="9"/>
    </w:pPr>
    <w:rPr>
      <w:lang w:eastAsia="nb-NO"/>
    </w:rPr>
  </w:style>
  <w:style w:type="character" w:styleId="Merknadsreferanse">
    <w:name w:val="annotation reference"/>
    <w:rsid w:val="00C0344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0344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C0344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AF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2BCA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2BC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4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10235C"/>
    <w:pPr>
      <w:spacing w:after="0" w:line="240" w:lineRule="auto"/>
    </w:pPr>
  </w:style>
  <w:style w:type="paragraph" w:styleId="INNH2">
    <w:name w:val="toc 2"/>
    <w:basedOn w:val="Normal"/>
    <w:next w:val="Normal"/>
    <w:autoRedefine/>
    <w:uiPriority w:val="39"/>
    <w:unhideWhenUsed/>
    <w:rsid w:val="00C57DA6"/>
    <w:pPr>
      <w:spacing w:after="100"/>
      <w:ind w:left="220"/>
    </w:pPr>
  </w:style>
  <w:style w:type="paragraph" w:styleId="Ingenmellomrom">
    <w:name w:val="No Spacing"/>
    <w:uiPriority w:val="1"/>
    <w:qFormat/>
    <w:rsid w:val="00AE72D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3364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2B026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B026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B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4FAC-1A07-479D-8AA1-83E456BC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2016-08-24T11:47:00Z</dcterms:created>
  <dcterms:modified xsi:type="dcterms:W3CDTF">2016-08-24T13:26:00Z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d7f06f5e-4f63-472f-a481-0bc827f2a106</vt:lpwstr>
  </property>
</Properties>
</file>