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Klavika Lt" w:hAnsi="Klavika Lt"/>
          <w:caps/>
          <w:color w:val="808080"/>
          <w:sz w:val="86"/>
          <w:szCs w:val="100"/>
        </w:rPr>
        <w:id w:val="14807527"/>
        <w:docPartObj>
          <w:docPartGallery w:val="Cover Pages"/>
          <w:docPartUnique/>
        </w:docPartObj>
      </w:sdtPr>
      <w:sdtEndPr>
        <w:rPr>
          <w:caps w:val="0"/>
          <w:sz w:val="22"/>
          <w:szCs w:val="22"/>
        </w:rPr>
      </w:sdtEndPr>
      <w:sdtContent>
        <w:p w:rsidR="00FD62B0" w:rsidRPr="00F60504" w:rsidRDefault="0099683C" w:rsidP="00FD62B0">
          <w:pPr>
            <w:jc w:val="center"/>
            <w:rPr>
              <w:rFonts w:ascii="Klavika Lt" w:hAnsi="Klavika Lt"/>
              <w:caps/>
              <w:sz w:val="100"/>
              <w:szCs w:val="100"/>
            </w:rPr>
          </w:pPr>
          <w:sdt>
            <w:sdtPr>
              <w:rPr>
                <w:rFonts w:ascii="Klavika Lt" w:hAnsi="Klavika Lt"/>
                <w:caps/>
                <w:color w:val="808080"/>
                <w:sz w:val="28"/>
                <w:szCs w:val="28"/>
              </w:rPr>
              <w:alias w:val="Tittel"/>
              <w:id w:val="10102413"/>
              <w:dataBinding w:prefixMappings="xmlns:ns0='http://purl.org/dc/elements/1.1/' xmlns:ns1='http://schemas.openxmlformats.org/package/2006/metadata/core-properties' " w:xpath="/ns1:coreProperties[1]/ns0:title[1]" w:storeItemID="{6C3C8BC8-F283-45AE-878A-BAB7291924A1}"/>
              <w:text/>
            </w:sdtPr>
            <w:sdtEndPr/>
            <w:sdtContent>
              <w:r w:rsidR="00796C24" w:rsidRPr="00796C24">
                <w:rPr>
                  <w:rFonts w:ascii="Klavika Lt" w:hAnsi="Klavika Lt"/>
                  <w:caps/>
                  <w:color w:val="808080"/>
                  <w:sz w:val="28"/>
                  <w:szCs w:val="28"/>
                </w:rPr>
                <w:t>OVERSIKT OVER KRAV OM KONKURRANSEUTSETTING FOR ANSKAFFELSER TIL NETTVIRKSOMHET</w:t>
              </w:r>
            </w:sdtContent>
          </w:sdt>
        </w:p>
        <w:sdt>
          <w:sdtPr>
            <w:rPr>
              <w:rFonts w:ascii="Klavika Lt" w:hAnsi="Klavika Lt"/>
              <w:color w:val="F2971A" w:themeColor="accent5"/>
              <w:sz w:val="40"/>
              <w:szCs w:val="40"/>
            </w:rPr>
            <w:alias w:val="Sammendrag"/>
            <w:id w:val="10102414"/>
            <w:dataBinding w:prefixMappings="xmlns:ns0='http://schemas.microsoft.com/office/2006/coverPageProps' " w:xpath="/ns0:CoverPageProperties[1]/ns0:Abstract[1]" w:storeItemID="{55AF091B-3C7A-41E3-B477-F2FDAA23CFDA}"/>
            <w:text/>
          </w:sdtPr>
          <w:sdtEndPr/>
          <w:sdtContent>
            <w:p w:rsidR="00FD62B0" w:rsidRPr="00F60504" w:rsidRDefault="00796C24" w:rsidP="00FD62B0">
              <w:pPr>
                <w:jc w:val="center"/>
                <w:rPr>
                  <w:rFonts w:ascii="Klavika Lt" w:hAnsi="Klavika Lt"/>
                  <w:sz w:val="40"/>
                  <w:szCs w:val="40"/>
                </w:rPr>
              </w:pPr>
              <w:r>
                <w:rPr>
                  <w:rFonts w:ascii="Klavika Lt" w:hAnsi="Klavika Lt"/>
                  <w:color w:val="F2971A" w:themeColor="accent5"/>
                  <w:sz w:val="40"/>
                  <w:szCs w:val="40"/>
                </w:rPr>
                <w:t>Energi Norge</w:t>
              </w:r>
            </w:p>
          </w:sdtContent>
        </w:sdt>
        <w:p w:rsidR="00FD62B0" w:rsidRPr="00F60504" w:rsidRDefault="008D1CBF" w:rsidP="00FD62B0">
          <w:pPr>
            <w:rPr>
              <w:rFonts w:ascii="Klavika Lt" w:hAnsi="Klavika Lt"/>
            </w:rPr>
          </w:pPr>
          <w:r w:rsidRPr="008D1CBF">
            <w:rPr>
              <w:rFonts w:ascii="Klavika Lt" w:hAnsi="Klavika Lt"/>
              <w:noProof/>
              <w:lang w:eastAsia="nb-NO"/>
            </w:rPr>
            <w:drawing>
              <wp:anchor distT="0" distB="0" distL="114300" distR="114300" simplePos="0" relativeHeight="251659263" behindDoc="1" locked="0" layoutInCell="1" allowOverlap="1">
                <wp:simplePos x="0" y="0"/>
                <wp:positionH relativeFrom="page">
                  <wp:posOffset>252095</wp:posOffset>
                </wp:positionH>
                <wp:positionV relativeFrom="page">
                  <wp:posOffset>2988310</wp:posOffset>
                </wp:positionV>
                <wp:extent cx="7056120" cy="6438900"/>
                <wp:effectExtent l="25400" t="0" r="5080" b="0"/>
                <wp:wrapSquare wrapText="bothSides"/>
                <wp:docPr id="6" name="Bilde 6" descr="EnergiNorge_SYMBOL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Norge_SYMBOL_word.jpg"/>
                        <pic:cNvPicPr/>
                      </pic:nvPicPr>
                      <pic:blipFill>
                        <a:blip r:embed="rId9" cstate="print"/>
                        <a:stretch>
                          <a:fillRect/>
                        </a:stretch>
                      </pic:blipFill>
                      <pic:spPr>
                        <a:xfrm>
                          <a:off x="0" y="0"/>
                          <a:ext cx="7056120" cy="6438900"/>
                        </a:xfrm>
                        <a:prstGeom prst="rect">
                          <a:avLst/>
                        </a:prstGeom>
                      </pic:spPr>
                    </pic:pic>
                  </a:graphicData>
                </a:graphic>
              </wp:anchor>
            </w:drawing>
          </w:r>
        </w:p>
      </w:sdtContent>
    </w:sdt>
    <w:p w:rsidR="00FD62B0" w:rsidRDefault="006D047F" w:rsidP="00E073BA">
      <w:pPr>
        <w:spacing w:after="200"/>
      </w:pPr>
      <w:r>
        <w:rPr>
          <w:noProof/>
          <w:lang w:eastAsia="nb-NO"/>
        </w:rPr>
        <w:drawing>
          <wp:anchor distT="0" distB="0" distL="114300" distR="114300" simplePos="0" relativeHeight="251661311" behindDoc="0" locked="0" layoutInCell="1" allowOverlap="1">
            <wp:simplePos x="0" y="0"/>
            <wp:positionH relativeFrom="column">
              <wp:posOffset>4045209</wp:posOffset>
            </wp:positionH>
            <wp:positionV relativeFrom="paragraph">
              <wp:posOffset>7315809</wp:posOffset>
            </wp:positionV>
            <wp:extent cx="1935299" cy="615820"/>
            <wp:effectExtent l="19050" t="0" r="7801"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35299" cy="615820"/>
                    </a:xfrm>
                    <a:prstGeom prst="rect">
                      <a:avLst/>
                    </a:prstGeom>
                    <a:noFill/>
                    <a:ln w="9525">
                      <a:noFill/>
                      <a:miter lim="800000"/>
                      <a:headEnd/>
                      <a:tailEnd/>
                    </a:ln>
                  </pic:spPr>
                </pic:pic>
              </a:graphicData>
            </a:graphic>
          </wp:anchor>
        </w:drawing>
      </w:r>
      <w:r w:rsidR="008D1CBF">
        <w:br w:type="page"/>
      </w:r>
    </w:p>
    <w:p w:rsidR="00796C24" w:rsidRPr="001552AD" w:rsidRDefault="00796C24" w:rsidP="001552AD">
      <w:pPr>
        <w:pStyle w:val="Listeavsnitt"/>
        <w:keepNext/>
        <w:numPr>
          <w:ilvl w:val="0"/>
          <w:numId w:val="13"/>
        </w:numPr>
        <w:spacing w:before="360" w:after="60" w:line="300" w:lineRule="auto"/>
        <w:jc w:val="left"/>
        <w:outlineLvl w:val="0"/>
        <w:rPr>
          <w:rFonts w:ascii="Verdana" w:eastAsia="Times New Roman" w:hAnsi="Verdana" w:cs="Arial"/>
          <w:b/>
          <w:bCs/>
          <w:caps/>
          <w:sz w:val="18"/>
          <w:szCs w:val="32"/>
        </w:rPr>
      </w:pPr>
      <w:r w:rsidRPr="001552AD">
        <w:rPr>
          <w:rFonts w:ascii="Verdana" w:eastAsia="Times New Roman" w:hAnsi="Verdana" w:cs="Arial"/>
          <w:b/>
          <w:bCs/>
          <w:caps/>
          <w:sz w:val="18"/>
          <w:szCs w:val="32"/>
        </w:rPr>
        <w:lastRenderedPageBreak/>
        <w:t>Innledning</w:t>
      </w:r>
    </w:p>
    <w:p w:rsidR="00796C24" w:rsidRPr="00796C24" w:rsidRDefault="00796C24" w:rsidP="00796C24">
      <w:pPr>
        <w:spacing w:after="240" w:line="300" w:lineRule="auto"/>
        <w:jc w:val="left"/>
        <w:rPr>
          <w:rFonts w:ascii="Verdana" w:eastAsia="Times New Roman" w:hAnsi="Verdana" w:cs="Times New Roman"/>
          <w:sz w:val="18"/>
          <w:szCs w:val="24"/>
        </w:rPr>
      </w:pPr>
      <w:r w:rsidRPr="00796C24">
        <w:rPr>
          <w:rFonts w:ascii="Verdana" w:eastAsia="Times New Roman" w:hAnsi="Verdana" w:cs="Times New Roman"/>
          <w:sz w:val="18"/>
          <w:szCs w:val="24"/>
        </w:rPr>
        <w:t>NVE har i rapport 63:2015 vedtatt et generelt krav i kontrollforskriften om konkurranseutsetting av anskaffelser til nettvirksomhet. Endringen er vedtatt med ikrafttredelse 1. juli 2016</w:t>
      </w:r>
      <w:r w:rsidR="008146E3">
        <w:rPr>
          <w:rFonts w:ascii="Verdana" w:eastAsia="Times New Roman" w:hAnsi="Verdana" w:cs="Times New Roman"/>
          <w:sz w:val="18"/>
          <w:szCs w:val="24"/>
        </w:rPr>
        <w:t xml:space="preserve"> og</w:t>
      </w:r>
      <w:r w:rsidRPr="00796C24">
        <w:rPr>
          <w:rFonts w:ascii="Verdana" w:eastAsia="Times New Roman" w:hAnsi="Verdana" w:cs="Times New Roman"/>
          <w:sz w:val="18"/>
          <w:szCs w:val="24"/>
        </w:rPr>
        <w:t xml:space="preserve"> innebærer en innstramming for nettselskapene </w:t>
      </w:r>
      <w:r w:rsidR="008146E3">
        <w:rPr>
          <w:rFonts w:ascii="Verdana" w:eastAsia="Times New Roman" w:hAnsi="Verdana" w:cs="Times New Roman"/>
          <w:sz w:val="18"/>
          <w:szCs w:val="24"/>
        </w:rPr>
        <w:t xml:space="preserve">i forhold til </w:t>
      </w:r>
      <w:r w:rsidRPr="00796C24">
        <w:rPr>
          <w:rFonts w:ascii="Verdana" w:eastAsia="Times New Roman" w:hAnsi="Verdana" w:cs="Times New Roman"/>
          <w:sz w:val="18"/>
          <w:szCs w:val="24"/>
        </w:rPr>
        <w:t>dagens regler, hvor forsyningsforskriften er alene om å regulere dette.</w:t>
      </w:r>
      <w:r w:rsidR="002E7944">
        <w:rPr>
          <w:rFonts w:ascii="Verdana" w:eastAsia="Times New Roman" w:hAnsi="Verdana" w:cs="Times New Roman"/>
          <w:sz w:val="18"/>
          <w:szCs w:val="24"/>
        </w:rPr>
        <w:t xml:space="preserve"> Dersom du har kommentarer så kan du ta kontakt med Trond Svartsund, ts@energinorge.no.</w:t>
      </w:r>
    </w:p>
    <w:p w:rsidR="00796C24" w:rsidRPr="00796C24" w:rsidRDefault="008146E3" w:rsidP="00796C24">
      <w:pPr>
        <w:spacing w:after="240" w:line="300" w:lineRule="auto"/>
        <w:jc w:val="left"/>
        <w:rPr>
          <w:rFonts w:ascii="Verdana" w:eastAsia="Times New Roman" w:hAnsi="Verdana" w:cs="Times New Roman"/>
          <w:sz w:val="18"/>
          <w:szCs w:val="24"/>
        </w:rPr>
      </w:pPr>
      <w:r>
        <w:rPr>
          <w:rFonts w:ascii="Verdana" w:eastAsia="Times New Roman" w:hAnsi="Verdana" w:cs="Times New Roman"/>
          <w:sz w:val="18"/>
          <w:szCs w:val="24"/>
        </w:rPr>
        <w:t>Vi vil i</w:t>
      </w:r>
      <w:r w:rsidRPr="00796C24">
        <w:rPr>
          <w:rFonts w:ascii="Verdana" w:eastAsia="Times New Roman" w:hAnsi="Verdana" w:cs="Times New Roman"/>
          <w:sz w:val="18"/>
          <w:szCs w:val="24"/>
        </w:rPr>
        <w:t xml:space="preserve"> </w:t>
      </w:r>
      <w:r w:rsidR="00796C24" w:rsidRPr="00796C24">
        <w:rPr>
          <w:rFonts w:ascii="Verdana" w:eastAsia="Times New Roman" w:hAnsi="Verdana" w:cs="Times New Roman"/>
          <w:sz w:val="18"/>
          <w:szCs w:val="24"/>
        </w:rPr>
        <w:t xml:space="preserve">dette dokumentet gi en oversikt over hvilke typer konserninterne anskaffelser </w:t>
      </w:r>
      <w:r w:rsidR="00796C24" w:rsidRPr="00796C24">
        <w:rPr>
          <w:rFonts w:ascii="Verdana" w:eastAsia="Times New Roman" w:hAnsi="Verdana" w:cs="Times New Roman"/>
          <w:i/>
          <w:sz w:val="18"/>
          <w:szCs w:val="24"/>
          <w:u w:val="single"/>
        </w:rPr>
        <w:t>til</w:t>
      </w:r>
      <w:r w:rsidR="000B3E2A" w:rsidRPr="000B3E2A">
        <w:rPr>
          <w:rFonts w:ascii="Verdana" w:eastAsia="Times New Roman" w:hAnsi="Verdana" w:cs="Times New Roman"/>
          <w:i/>
          <w:sz w:val="18"/>
          <w:szCs w:val="24"/>
        </w:rPr>
        <w:t xml:space="preserve"> nettvirksomhet</w:t>
      </w:r>
      <w:r w:rsidR="00796C24" w:rsidRPr="00796C24">
        <w:rPr>
          <w:rFonts w:ascii="Verdana" w:eastAsia="Times New Roman" w:hAnsi="Verdana" w:cs="Times New Roman"/>
          <w:sz w:val="18"/>
          <w:szCs w:val="24"/>
        </w:rPr>
        <w:t xml:space="preserve"> (og altså ikke </w:t>
      </w:r>
      <w:r w:rsidR="000B3E2A" w:rsidRPr="000B3E2A">
        <w:rPr>
          <w:rFonts w:ascii="Verdana" w:eastAsia="Times New Roman" w:hAnsi="Verdana" w:cs="Times New Roman"/>
          <w:i/>
          <w:sz w:val="18"/>
          <w:szCs w:val="24"/>
          <w:u w:val="single"/>
        </w:rPr>
        <w:t>fra</w:t>
      </w:r>
      <w:r w:rsidR="00796C24" w:rsidRPr="00796C24">
        <w:rPr>
          <w:rFonts w:ascii="Verdana" w:eastAsia="Times New Roman" w:hAnsi="Verdana" w:cs="Times New Roman"/>
          <w:sz w:val="18"/>
          <w:szCs w:val="24"/>
        </w:rPr>
        <w:t xml:space="preserve"> </w:t>
      </w:r>
      <w:r w:rsidR="000B3E2A" w:rsidRPr="000B3E2A">
        <w:rPr>
          <w:rFonts w:ascii="Verdana" w:eastAsia="Times New Roman" w:hAnsi="Verdana" w:cs="Times New Roman"/>
          <w:i/>
          <w:sz w:val="18"/>
          <w:szCs w:val="24"/>
        </w:rPr>
        <w:t>nettvirksomhet</w:t>
      </w:r>
      <w:r w:rsidR="00796C24" w:rsidRPr="00796C24">
        <w:rPr>
          <w:rFonts w:ascii="Verdana" w:eastAsia="Times New Roman" w:hAnsi="Verdana" w:cs="Times New Roman"/>
          <w:sz w:val="18"/>
          <w:szCs w:val="24"/>
        </w:rPr>
        <w:t>) som – etter endringens ikrafttredelse 1. juli 2016 – må konkurranseutsettes i henhold til både forsyningsforskriften</w:t>
      </w:r>
      <w:r w:rsidR="00796C24" w:rsidRPr="00796C24">
        <w:rPr>
          <w:rFonts w:ascii="Verdana" w:eastAsia="Times New Roman" w:hAnsi="Verdana" w:cs="Times New Roman"/>
          <w:sz w:val="18"/>
          <w:szCs w:val="24"/>
          <w:vertAlign w:val="superscript"/>
        </w:rPr>
        <w:footnoteReference w:id="1"/>
      </w:r>
      <w:r w:rsidR="00796C24" w:rsidRPr="00796C24">
        <w:rPr>
          <w:rFonts w:ascii="Verdana" w:eastAsia="Times New Roman" w:hAnsi="Verdana" w:cs="Times New Roman"/>
          <w:sz w:val="18"/>
          <w:szCs w:val="24"/>
        </w:rPr>
        <w:t xml:space="preserve"> (som </w:t>
      </w:r>
      <w:r>
        <w:rPr>
          <w:rFonts w:ascii="Verdana" w:eastAsia="Times New Roman" w:hAnsi="Verdana" w:cs="Times New Roman"/>
          <w:sz w:val="18"/>
          <w:szCs w:val="24"/>
        </w:rPr>
        <w:t xml:space="preserve">også </w:t>
      </w:r>
      <w:r w:rsidR="00796C24" w:rsidRPr="00796C24">
        <w:rPr>
          <w:rFonts w:ascii="Verdana" w:eastAsia="Times New Roman" w:hAnsi="Verdana" w:cs="Times New Roman"/>
          <w:sz w:val="18"/>
          <w:szCs w:val="24"/>
        </w:rPr>
        <w:t>etter 1. juli 2016 gjelde</w:t>
      </w:r>
      <w:r>
        <w:rPr>
          <w:rFonts w:ascii="Verdana" w:eastAsia="Times New Roman" w:hAnsi="Verdana" w:cs="Times New Roman"/>
          <w:sz w:val="18"/>
          <w:szCs w:val="24"/>
        </w:rPr>
        <w:t>r</w:t>
      </w:r>
      <w:r w:rsidR="00796C24" w:rsidRPr="00796C24">
        <w:rPr>
          <w:rFonts w:ascii="Verdana" w:eastAsia="Times New Roman" w:hAnsi="Verdana" w:cs="Times New Roman"/>
          <w:sz w:val="18"/>
          <w:szCs w:val="24"/>
        </w:rPr>
        <w:t xml:space="preserve"> uforandret) og kontrollforskriften</w:t>
      </w:r>
      <w:r w:rsidR="008B4BE0">
        <w:rPr>
          <w:rFonts w:ascii="Verdana" w:eastAsia="Times New Roman" w:hAnsi="Verdana" w:cs="Times New Roman"/>
          <w:sz w:val="18"/>
          <w:szCs w:val="24"/>
        </w:rPr>
        <w:t>.</w:t>
      </w:r>
      <w:r w:rsidR="00796C24" w:rsidRPr="00796C24">
        <w:rPr>
          <w:rFonts w:ascii="Verdana" w:eastAsia="Times New Roman" w:hAnsi="Verdana" w:cs="Times New Roman"/>
          <w:sz w:val="18"/>
          <w:szCs w:val="24"/>
          <w:vertAlign w:val="superscript"/>
        </w:rPr>
        <w:footnoteReference w:id="2"/>
      </w:r>
      <w:r w:rsidR="00796C24" w:rsidRPr="00796C24">
        <w:rPr>
          <w:rFonts w:ascii="Verdana" w:eastAsia="Times New Roman" w:hAnsi="Verdana" w:cs="Times New Roman"/>
          <w:sz w:val="18"/>
          <w:szCs w:val="24"/>
        </w:rPr>
        <w:t xml:space="preserve"> I tillegg </w:t>
      </w:r>
      <w:r>
        <w:rPr>
          <w:rFonts w:ascii="Verdana" w:eastAsia="Times New Roman" w:hAnsi="Verdana" w:cs="Times New Roman"/>
          <w:sz w:val="18"/>
          <w:szCs w:val="24"/>
        </w:rPr>
        <w:t xml:space="preserve">vil vi kort kommentere </w:t>
      </w:r>
      <w:r w:rsidR="00796C24" w:rsidRPr="00796C24">
        <w:rPr>
          <w:rFonts w:ascii="Verdana" w:eastAsia="Times New Roman" w:hAnsi="Verdana" w:cs="Times New Roman"/>
          <w:sz w:val="18"/>
          <w:szCs w:val="24"/>
        </w:rPr>
        <w:t xml:space="preserve">om de forskjellige anskaffelsene kan gjennomføres </w:t>
      </w:r>
      <w:r>
        <w:rPr>
          <w:rFonts w:ascii="Verdana" w:eastAsia="Times New Roman" w:hAnsi="Verdana" w:cs="Times New Roman"/>
          <w:sz w:val="18"/>
          <w:szCs w:val="24"/>
        </w:rPr>
        <w:t xml:space="preserve">konserninternt </w:t>
      </w:r>
      <w:r w:rsidR="00796C24" w:rsidRPr="00796C24">
        <w:rPr>
          <w:rFonts w:ascii="Verdana" w:eastAsia="Times New Roman" w:hAnsi="Verdana" w:cs="Times New Roman"/>
          <w:sz w:val="18"/>
          <w:szCs w:val="24"/>
        </w:rPr>
        <w:t>uten hinder av kravene til selskapsmessig og funksjonelt skille eller kravene til nettselskapenes nøytralitetsplikt.</w:t>
      </w:r>
    </w:p>
    <w:p w:rsidR="00796C24" w:rsidRPr="00796C24" w:rsidRDefault="00796C24" w:rsidP="00796C24">
      <w:pPr>
        <w:spacing w:after="240" w:line="300" w:lineRule="auto"/>
        <w:jc w:val="left"/>
        <w:rPr>
          <w:rFonts w:ascii="Verdana" w:eastAsia="Times New Roman" w:hAnsi="Verdana" w:cs="Times New Roman"/>
          <w:sz w:val="18"/>
          <w:szCs w:val="24"/>
        </w:rPr>
      </w:pPr>
      <w:r w:rsidRPr="00796C24">
        <w:rPr>
          <w:rFonts w:ascii="Verdana" w:eastAsia="Times New Roman" w:hAnsi="Verdana" w:cs="Times New Roman"/>
          <w:sz w:val="18"/>
          <w:szCs w:val="24"/>
        </w:rPr>
        <w:t>Vi nevner for ordens skyld at anskaffelser til virksomhet som driver produksjon og omsetning ikke vil være omfattet av kravene til konkurranseutsetting i forsyningsforskriften, jf ESAs vedtak 22. mai 2012.</w:t>
      </w:r>
      <w:r w:rsidRPr="00796C24">
        <w:rPr>
          <w:rFonts w:ascii="Verdana" w:eastAsia="Times New Roman" w:hAnsi="Verdana" w:cs="Times New Roman"/>
          <w:sz w:val="18"/>
          <w:szCs w:val="24"/>
          <w:vertAlign w:val="superscript"/>
        </w:rPr>
        <w:footnoteReference w:id="3"/>
      </w:r>
      <w:r w:rsidRPr="00796C24">
        <w:rPr>
          <w:rFonts w:ascii="Verdana" w:eastAsia="Times New Roman" w:hAnsi="Verdana" w:cs="Times New Roman"/>
          <w:sz w:val="18"/>
          <w:szCs w:val="24"/>
        </w:rPr>
        <w:t xml:space="preserve"> </w:t>
      </w:r>
      <w:r w:rsidR="00016DA9">
        <w:rPr>
          <w:rFonts w:ascii="Verdana" w:eastAsia="Times New Roman" w:hAnsi="Verdana" w:cs="Times New Roman"/>
          <w:sz w:val="18"/>
          <w:szCs w:val="24"/>
        </w:rPr>
        <w:t>B</w:t>
      </w:r>
      <w:r w:rsidRPr="00796C24">
        <w:rPr>
          <w:rFonts w:ascii="Verdana" w:eastAsia="Times New Roman" w:hAnsi="Verdana" w:cs="Times New Roman"/>
          <w:sz w:val="18"/>
          <w:szCs w:val="24"/>
        </w:rPr>
        <w:t>redbåndsvirksomhet er ikke omfattet av forsyningsforskriftens definisjon av forsynings</w:t>
      </w:r>
      <w:r w:rsidRPr="00796C24">
        <w:rPr>
          <w:rFonts w:ascii="Verdana" w:eastAsia="Times New Roman" w:hAnsi="Verdana" w:cs="Times New Roman"/>
          <w:sz w:val="18"/>
          <w:szCs w:val="24"/>
        </w:rPr>
        <w:softHyphen/>
        <w:t>aktivitet, og faller derfor utenfor forskriftens krav til konkurranseutsetting, jf forsyningsforskriften § 1-4 (1). Fjernvarme</w:t>
      </w:r>
      <w:r w:rsidRPr="00796C24">
        <w:rPr>
          <w:rFonts w:ascii="Verdana" w:eastAsia="Times New Roman" w:hAnsi="Verdana" w:cs="Times New Roman"/>
          <w:sz w:val="18"/>
          <w:szCs w:val="24"/>
        </w:rPr>
        <w:softHyphen/>
        <w:t>virksomhet vil imidlertid som den store hovedregel være omfattet av forsyningsforskriftens krav til konkurranseutsetting på samme måte som nettvirksomhet, jf forsyningsforskriften § 1-2 (1) bokstav b og § 1-3 (1) bokstav a nr 3.</w:t>
      </w:r>
    </w:p>
    <w:p w:rsidR="00796C24" w:rsidRPr="00796C24" w:rsidRDefault="00796C24" w:rsidP="00796C24">
      <w:pPr>
        <w:spacing w:after="240" w:line="300" w:lineRule="auto"/>
        <w:jc w:val="left"/>
        <w:rPr>
          <w:rFonts w:ascii="Verdana" w:eastAsia="Times New Roman" w:hAnsi="Verdana" w:cs="Times New Roman"/>
          <w:sz w:val="18"/>
          <w:szCs w:val="24"/>
        </w:rPr>
      </w:pPr>
      <w:r w:rsidRPr="00796C24">
        <w:rPr>
          <w:rFonts w:ascii="Verdana" w:eastAsia="Times New Roman" w:hAnsi="Verdana" w:cs="Times New Roman"/>
          <w:sz w:val="18"/>
          <w:szCs w:val="24"/>
        </w:rPr>
        <w:t>For ordens skyld nevner vi også at andre virksomhetsområder enn nett</w:t>
      </w:r>
      <w:r w:rsidRPr="00796C24">
        <w:rPr>
          <w:rFonts w:ascii="Verdana" w:eastAsia="Times New Roman" w:hAnsi="Verdana" w:cs="Times New Roman"/>
          <w:sz w:val="18"/>
          <w:szCs w:val="24"/>
        </w:rPr>
        <w:softHyphen/>
        <w:t xml:space="preserve"> og fjernvarmevirksomhet (det vil si produksjon, omsetning, bredbånd) – selv om virksomheten er eid av en eller flere kommuner/fylkeskommuner eller offentlige organer – som den store hoved</w:t>
      </w:r>
      <w:r w:rsidRPr="00796C24">
        <w:rPr>
          <w:rFonts w:ascii="Verdana" w:eastAsia="Times New Roman" w:hAnsi="Verdana" w:cs="Times New Roman"/>
          <w:sz w:val="18"/>
          <w:szCs w:val="24"/>
        </w:rPr>
        <w:softHyphen/>
        <w:t xml:space="preserve">regel </w:t>
      </w:r>
      <w:r w:rsidRPr="00796C24">
        <w:rPr>
          <w:rFonts w:ascii="Verdana" w:eastAsia="Times New Roman" w:hAnsi="Verdana" w:cs="Times New Roman"/>
          <w:sz w:val="18"/>
          <w:szCs w:val="24"/>
        </w:rPr>
        <w:lastRenderedPageBreak/>
        <w:t>heller ikke vil være omfattet av den såkalte anskaffelsesforskriften.</w:t>
      </w:r>
      <w:r w:rsidRPr="00796C24">
        <w:rPr>
          <w:rFonts w:ascii="Verdana" w:eastAsia="Times New Roman" w:hAnsi="Verdana" w:cs="Times New Roman"/>
          <w:sz w:val="18"/>
          <w:szCs w:val="24"/>
          <w:vertAlign w:val="superscript"/>
        </w:rPr>
        <w:footnoteReference w:id="4"/>
      </w:r>
      <w:r w:rsidRPr="00796C24">
        <w:rPr>
          <w:rFonts w:ascii="Verdana" w:eastAsia="Times New Roman" w:hAnsi="Verdana" w:cs="Times New Roman"/>
          <w:sz w:val="18"/>
          <w:szCs w:val="24"/>
        </w:rPr>
        <w:t xml:space="preserve"> Bakgrunnen for dette er at slik virksomhet er konkurranseutsatt og dermed vil være av </w:t>
      </w:r>
      <w:r w:rsidRPr="00796C24">
        <w:rPr>
          <w:rFonts w:ascii="Verdana" w:eastAsia="Times New Roman" w:hAnsi="Verdana" w:cs="Times New Roman"/>
          <w:i/>
          <w:sz w:val="18"/>
          <w:szCs w:val="24"/>
        </w:rPr>
        <w:t>”industriell eller forretningsmessig karakter”</w:t>
      </w:r>
      <w:r w:rsidRPr="00796C24">
        <w:rPr>
          <w:rFonts w:ascii="Verdana" w:eastAsia="Times New Roman" w:hAnsi="Verdana" w:cs="Times New Roman"/>
          <w:sz w:val="18"/>
          <w:szCs w:val="24"/>
        </w:rPr>
        <w:t>, noe anskaffelses</w:t>
      </w:r>
      <w:r w:rsidRPr="00796C24">
        <w:rPr>
          <w:rFonts w:ascii="Verdana" w:eastAsia="Times New Roman" w:hAnsi="Verdana" w:cs="Times New Roman"/>
          <w:sz w:val="18"/>
          <w:szCs w:val="24"/>
        </w:rPr>
        <w:softHyphen/>
        <w:t xml:space="preserve">forskriften er avgrenset mot, jf anskaffelsesforskriften § 1-2.  </w:t>
      </w:r>
    </w:p>
    <w:p w:rsidR="00796C24" w:rsidRPr="001552AD" w:rsidRDefault="00796C24" w:rsidP="001552AD">
      <w:pPr>
        <w:pStyle w:val="Listeavsnitt"/>
        <w:keepNext/>
        <w:numPr>
          <w:ilvl w:val="0"/>
          <w:numId w:val="13"/>
        </w:numPr>
        <w:spacing w:before="360" w:after="60" w:line="300" w:lineRule="auto"/>
        <w:jc w:val="left"/>
        <w:outlineLvl w:val="0"/>
        <w:rPr>
          <w:rFonts w:ascii="Verdana" w:eastAsia="Times New Roman" w:hAnsi="Verdana" w:cs="Arial"/>
          <w:b/>
          <w:bCs/>
          <w:caps/>
          <w:sz w:val="18"/>
          <w:szCs w:val="32"/>
        </w:rPr>
      </w:pPr>
      <w:bookmarkStart w:id="1" w:name="_Ref430252582"/>
      <w:r w:rsidRPr="001552AD">
        <w:rPr>
          <w:rFonts w:ascii="Verdana" w:eastAsia="Times New Roman" w:hAnsi="Verdana" w:cs="Arial"/>
          <w:b/>
          <w:bCs/>
          <w:caps/>
          <w:sz w:val="18"/>
          <w:szCs w:val="32"/>
        </w:rPr>
        <w:t>Forsyningsforskriften</w:t>
      </w:r>
      <w:bookmarkEnd w:id="1"/>
    </w:p>
    <w:p w:rsidR="00796C24" w:rsidRPr="00796C24" w:rsidRDefault="00796C24" w:rsidP="00796C24">
      <w:pPr>
        <w:spacing w:after="240" w:line="300" w:lineRule="auto"/>
        <w:jc w:val="left"/>
        <w:rPr>
          <w:rFonts w:ascii="Verdana" w:eastAsia="Times New Roman" w:hAnsi="Verdana" w:cs="Times New Roman"/>
          <w:sz w:val="18"/>
          <w:szCs w:val="24"/>
        </w:rPr>
      </w:pPr>
      <w:r w:rsidRPr="00796C24">
        <w:rPr>
          <w:rFonts w:ascii="Verdana" w:eastAsia="Times New Roman" w:hAnsi="Verdana" w:cs="Times New Roman"/>
          <w:sz w:val="18"/>
          <w:szCs w:val="24"/>
        </w:rPr>
        <w:t xml:space="preserve">Anskaffelser som skjer til nettvirksomhet er i utgangspunktet omfattet av anskaffelseslovens og forsyningsforskriftens generelle krav om konkurranseutsetting. </w:t>
      </w:r>
      <w:r w:rsidR="00195C75">
        <w:rPr>
          <w:rFonts w:ascii="Verdana" w:eastAsia="Times New Roman" w:hAnsi="Verdana" w:cs="Times New Roman"/>
          <w:sz w:val="18"/>
          <w:szCs w:val="24"/>
        </w:rPr>
        <w:t>NVEs vedtak om endringer i kontrollforskriften endrer ikke på dette.</w:t>
      </w:r>
    </w:p>
    <w:p w:rsidR="00796C24" w:rsidRPr="00796C24" w:rsidRDefault="00796C24" w:rsidP="00796C24">
      <w:pPr>
        <w:spacing w:after="240" w:line="300" w:lineRule="auto"/>
        <w:jc w:val="left"/>
        <w:rPr>
          <w:rFonts w:ascii="Verdana" w:eastAsia="Times New Roman" w:hAnsi="Verdana" w:cs="Times New Roman"/>
          <w:sz w:val="18"/>
          <w:szCs w:val="24"/>
        </w:rPr>
      </w:pPr>
      <w:r w:rsidRPr="00796C24">
        <w:rPr>
          <w:rFonts w:ascii="Verdana" w:eastAsia="Times New Roman" w:hAnsi="Verdana" w:cs="Times New Roman"/>
          <w:sz w:val="18"/>
          <w:szCs w:val="24"/>
        </w:rPr>
        <w:t xml:space="preserve">Det gjelder imidlertid omfattende unntak fra kravet om konkurranseutsetting for anskaffelser som nettvirksomheten gjør konserninternt, jf forsyningsforskriftens § 1-7. Hvis tjenesten leveres av et 'tilknyttet foretak', må anskaffelsen </w:t>
      </w:r>
      <w:r w:rsidR="008146E3">
        <w:rPr>
          <w:rFonts w:ascii="Verdana" w:eastAsia="Times New Roman" w:hAnsi="Verdana" w:cs="Times New Roman"/>
          <w:sz w:val="18"/>
          <w:szCs w:val="24"/>
        </w:rPr>
        <w:t xml:space="preserve">bare </w:t>
      </w:r>
      <w:r w:rsidRPr="00796C24">
        <w:rPr>
          <w:rFonts w:ascii="Verdana" w:eastAsia="Times New Roman" w:hAnsi="Verdana" w:cs="Times New Roman"/>
          <w:sz w:val="18"/>
          <w:szCs w:val="24"/>
        </w:rPr>
        <w:t>konkurranseutsettes etter forsyningsforskriftens regler hvis det tilknyttede foretaket leverer mindre enn 80 % av sine tjenester til tilknyttede foretak. Hvis det tilknyttede foretak</w:t>
      </w:r>
      <w:r w:rsidR="00016DA9">
        <w:rPr>
          <w:rFonts w:ascii="Verdana" w:eastAsia="Times New Roman" w:hAnsi="Verdana" w:cs="Times New Roman"/>
          <w:sz w:val="18"/>
          <w:szCs w:val="24"/>
        </w:rPr>
        <w:t>et</w:t>
      </w:r>
      <w:r w:rsidRPr="00796C24">
        <w:rPr>
          <w:rFonts w:ascii="Verdana" w:eastAsia="Times New Roman" w:hAnsi="Verdana" w:cs="Times New Roman"/>
          <w:sz w:val="18"/>
          <w:szCs w:val="24"/>
        </w:rPr>
        <w:t xml:space="preserve"> leverer mer enn 80 % av sine tjenester til tilknyttede foretak, er anskaffelsen unntatt fra kravet om konkurranseutsetting i forsyningsforskriften. </w:t>
      </w:r>
    </w:p>
    <w:p w:rsidR="00796C24" w:rsidRPr="00796C24" w:rsidRDefault="00796C24" w:rsidP="00796C24">
      <w:pPr>
        <w:spacing w:after="240" w:line="300" w:lineRule="auto"/>
        <w:jc w:val="left"/>
        <w:rPr>
          <w:rFonts w:ascii="Verdana" w:eastAsia="Times New Roman" w:hAnsi="Verdana" w:cs="Times New Roman"/>
          <w:sz w:val="18"/>
          <w:szCs w:val="24"/>
        </w:rPr>
      </w:pPr>
      <w:r w:rsidRPr="00796C24">
        <w:rPr>
          <w:rFonts w:ascii="Verdana" w:eastAsia="Times New Roman" w:hAnsi="Verdana" w:cs="Times New Roman"/>
          <w:sz w:val="18"/>
          <w:szCs w:val="24"/>
        </w:rPr>
        <w:t xml:space="preserve">NVEs endring av kontrollforskriften </w:t>
      </w:r>
      <w:r w:rsidR="008146E3">
        <w:rPr>
          <w:rFonts w:ascii="Verdana" w:eastAsia="Times New Roman" w:hAnsi="Verdana" w:cs="Times New Roman"/>
          <w:sz w:val="18"/>
          <w:szCs w:val="24"/>
        </w:rPr>
        <w:t xml:space="preserve">gjør </w:t>
      </w:r>
      <w:r w:rsidRPr="00796C24">
        <w:rPr>
          <w:rFonts w:ascii="Verdana" w:eastAsia="Times New Roman" w:hAnsi="Verdana" w:cs="Times New Roman"/>
          <w:sz w:val="18"/>
          <w:szCs w:val="24"/>
        </w:rPr>
        <w:t xml:space="preserve">imidlertid unntak fra unntaket i forsyningsforskriftens § 1-7, </w:t>
      </w:r>
      <w:r w:rsidR="00BA0E7B">
        <w:rPr>
          <w:rFonts w:ascii="Verdana" w:eastAsia="Times New Roman" w:hAnsi="Verdana" w:cs="Times New Roman"/>
          <w:sz w:val="18"/>
          <w:szCs w:val="24"/>
        </w:rPr>
        <w:t xml:space="preserve">dersom </w:t>
      </w:r>
      <w:r w:rsidRPr="00796C24">
        <w:rPr>
          <w:rFonts w:ascii="Verdana" w:eastAsia="Times New Roman" w:hAnsi="Verdana" w:cs="Times New Roman"/>
          <w:sz w:val="18"/>
          <w:szCs w:val="24"/>
        </w:rPr>
        <w:t xml:space="preserve">anskaffelsen </w:t>
      </w:r>
      <w:r w:rsidR="00BA0E7B">
        <w:rPr>
          <w:rFonts w:ascii="Verdana" w:eastAsia="Times New Roman" w:hAnsi="Verdana" w:cs="Times New Roman"/>
          <w:sz w:val="18"/>
          <w:szCs w:val="24"/>
        </w:rPr>
        <w:t xml:space="preserve">omfattes </w:t>
      </w:r>
      <w:r w:rsidRPr="00796C24">
        <w:rPr>
          <w:rFonts w:ascii="Verdana" w:eastAsia="Times New Roman" w:hAnsi="Verdana" w:cs="Times New Roman"/>
          <w:sz w:val="18"/>
          <w:szCs w:val="24"/>
        </w:rPr>
        <w:t xml:space="preserve">av kravet til konkurranseutsetting i kontrollforskriften § 2-8 (7), jf punkt </w:t>
      </w:r>
      <w:r w:rsidR="000B3E2A" w:rsidRPr="00796C24">
        <w:rPr>
          <w:rFonts w:ascii="Verdana" w:eastAsia="Times New Roman" w:hAnsi="Verdana" w:cs="Times New Roman"/>
          <w:sz w:val="18"/>
          <w:szCs w:val="24"/>
        </w:rPr>
        <w:fldChar w:fldCharType="begin"/>
      </w:r>
      <w:r w:rsidRPr="00796C24">
        <w:rPr>
          <w:rFonts w:ascii="Verdana" w:eastAsia="Times New Roman" w:hAnsi="Verdana" w:cs="Times New Roman"/>
          <w:sz w:val="18"/>
          <w:szCs w:val="24"/>
        </w:rPr>
        <w:instrText xml:space="preserve"> REF _Ref430251119 \r \h </w:instrText>
      </w:r>
      <w:r w:rsidR="000B3E2A" w:rsidRPr="00796C24">
        <w:rPr>
          <w:rFonts w:ascii="Verdana" w:eastAsia="Times New Roman" w:hAnsi="Verdana" w:cs="Times New Roman"/>
          <w:sz w:val="18"/>
          <w:szCs w:val="24"/>
        </w:rPr>
      </w:r>
      <w:r w:rsidR="000B3E2A" w:rsidRPr="00796C24">
        <w:rPr>
          <w:rFonts w:ascii="Verdana" w:eastAsia="Times New Roman" w:hAnsi="Verdana" w:cs="Times New Roman"/>
          <w:sz w:val="18"/>
          <w:szCs w:val="24"/>
        </w:rPr>
        <w:fldChar w:fldCharType="separate"/>
      </w:r>
      <w:r w:rsidR="00753A95">
        <w:rPr>
          <w:rFonts w:ascii="Verdana" w:eastAsia="Times New Roman" w:hAnsi="Verdana" w:cs="Times New Roman"/>
          <w:sz w:val="18"/>
          <w:szCs w:val="24"/>
        </w:rPr>
        <w:t>3</w:t>
      </w:r>
      <w:r w:rsidR="000B3E2A" w:rsidRPr="00796C24">
        <w:rPr>
          <w:rFonts w:ascii="Verdana" w:eastAsia="Times New Roman" w:hAnsi="Verdana" w:cs="Times New Roman"/>
          <w:sz w:val="18"/>
          <w:szCs w:val="24"/>
        </w:rPr>
        <w:fldChar w:fldCharType="end"/>
      </w:r>
      <w:r w:rsidRPr="00796C24">
        <w:rPr>
          <w:rFonts w:ascii="Verdana" w:eastAsia="Times New Roman" w:hAnsi="Verdana" w:cs="Times New Roman"/>
          <w:sz w:val="18"/>
          <w:szCs w:val="24"/>
        </w:rPr>
        <w:t xml:space="preserve"> nedenfor. For ordens skyld bemerker vi at dersom anskaffelsen </w:t>
      </w:r>
      <w:r w:rsidRPr="00796C24">
        <w:rPr>
          <w:rFonts w:ascii="Verdana" w:eastAsia="Times New Roman" w:hAnsi="Verdana" w:cs="Times New Roman"/>
          <w:i/>
          <w:sz w:val="18"/>
          <w:szCs w:val="24"/>
        </w:rPr>
        <w:t>må</w:t>
      </w:r>
      <w:r w:rsidRPr="00796C24">
        <w:rPr>
          <w:rFonts w:ascii="Verdana" w:eastAsia="Times New Roman" w:hAnsi="Verdana" w:cs="Times New Roman"/>
          <w:sz w:val="18"/>
          <w:szCs w:val="24"/>
        </w:rPr>
        <w:t xml:space="preserve"> konkurranseutsettes i henhold til forsyningsforskriften, så vil prosedyren som følger av forsyningsforskriften uansett tilfredsstille kravet til konkurranseutsetting som følger av kontrollforskriften, noe også NVE skriver uttrykkelig i forarbeidene, jf NVEs rapport 63:2015 s 14.</w:t>
      </w:r>
    </w:p>
    <w:p w:rsidR="00796C24" w:rsidRPr="00796C24" w:rsidRDefault="00796C24" w:rsidP="00796C24">
      <w:pPr>
        <w:spacing w:after="240" w:line="300" w:lineRule="auto"/>
        <w:jc w:val="left"/>
        <w:rPr>
          <w:rFonts w:ascii="Verdana" w:eastAsia="Times New Roman" w:hAnsi="Verdana" w:cs="Times New Roman"/>
          <w:sz w:val="18"/>
          <w:szCs w:val="24"/>
        </w:rPr>
      </w:pPr>
      <w:r w:rsidRPr="00796C24">
        <w:rPr>
          <w:rFonts w:ascii="Verdana" w:eastAsia="Times New Roman" w:hAnsi="Verdana" w:cs="Times New Roman"/>
          <w:sz w:val="18"/>
          <w:szCs w:val="24"/>
        </w:rPr>
        <w:t>Det generelle kravet til konkurranseutsetting i forsyningsforskriften innebærer at enhver an</w:t>
      </w:r>
      <w:r w:rsidR="003C03FD">
        <w:rPr>
          <w:rFonts w:ascii="Verdana" w:eastAsia="Times New Roman" w:hAnsi="Verdana" w:cs="Times New Roman"/>
          <w:sz w:val="18"/>
          <w:szCs w:val="24"/>
        </w:rPr>
        <w:t>skaffelse så langt det er mulig</w:t>
      </w:r>
      <w:r w:rsidRPr="00796C24">
        <w:rPr>
          <w:rFonts w:ascii="Verdana" w:eastAsia="Times New Roman" w:hAnsi="Verdana" w:cs="Times New Roman"/>
          <w:sz w:val="18"/>
          <w:szCs w:val="24"/>
        </w:rPr>
        <w:t xml:space="preserve"> skal baseres på konkurranse, oppdragsgiver skal ikke diskriminere leverandører på bakgrunn av nasjonalitet eller lokal tilhørighet, ikke dele opp en planlagt anskaffelse for å unngå at regelverket kommer til anvendelse, </w:t>
      </w:r>
      <w:r w:rsidRPr="00796C24">
        <w:rPr>
          <w:rFonts w:ascii="Verdana" w:eastAsia="Times New Roman" w:hAnsi="Verdana" w:cs="Times New Roman"/>
          <w:sz w:val="18"/>
          <w:szCs w:val="24"/>
        </w:rPr>
        <w:lastRenderedPageBreak/>
        <w:t>konkurransen skal være forutsigbar og gjennomføres på en måte som innebærer lik behandling av leverandører, konkurransen skal gjennomføres på en måte som står i forhold til anskaffelsen, samt at konkurransen skal gjennomføres i tråd med god anbuds- og forretningsskikk. Videre stilles det krav om at oppdragsgiver fortløpende skal sikre at de vurderinger og den dokumentasjon som har betydning for gjennomføringen av konkurransen er skriftlig. Med unntak av de språkkrav som stilles til selve kunngjøringen av konkurransen (nærmere om dette nedenfor), kan oppdragsgiver utforme øvrig dokumentasjon på norsk, samt kreve at tilbud med tilhørende dokume</w:t>
      </w:r>
      <w:r w:rsidR="003C03FD">
        <w:rPr>
          <w:rFonts w:ascii="Verdana" w:eastAsia="Times New Roman" w:hAnsi="Verdana" w:cs="Times New Roman"/>
          <w:sz w:val="18"/>
          <w:szCs w:val="24"/>
        </w:rPr>
        <w:t>nter skal utformes på norsk, jf § 3</w:t>
      </w:r>
      <w:r w:rsidR="003C03FD">
        <w:rPr>
          <w:rFonts w:ascii="Verdana" w:eastAsia="Times New Roman" w:hAnsi="Verdana" w:cs="Times New Roman"/>
          <w:sz w:val="18"/>
          <w:szCs w:val="24"/>
        </w:rPr>
        <w:noBreakHyphen/>
      </w:r>
      <w:r w:rsidRPr="00796C24">
        <w:rPr>
          <w:rFonts w:ascii="Verdana" w:eastAsia="Times New Roman" w:hAnsi="Verdana" w:cs="Times New Roman"/>
          <w:sz w:val="18"/>
          <w:szCs w:val="24"/>
        </w:rPr>
        <w:t xml:space="preserve">4. Nærmere om de alminnelige reglene for anskaffelser etter forsyningsforskriften følger av forsyningsforskriftens kapittel 3. For anskaffelser som overstiger terskelverdiene gjelder således spesialreglene i forsyningsforskriftens del II (kapittel 5 til og med 12A). Terskelverdiene er </w:t>
      </w:r>
      <w:r w:rsidR="003C03FD">
        <w:rPr>
          <w:rFonts w:ascii="Verdana" w:eastAsia="Times New Roman" w:hAnsi="Verdana" w:cs="Times New Roman"/>
          <w:sz w:val="18"/>
          <w:szCs w:val="24"/>
        </w:rPr>
        <w:t>3,1 millioner kroner eks mva</w:t>
      </w:r>
      <w:r w:rsidRPr="00796C24">
        <w:rPr>
          <w:rFonts w:ascii="Verdana" w:eastAsia="Times New Roman" w:hAnsi="Verdana" w:cs="Times New Roman"/>
          <w:sz w:val="18"/>
          <w:szCs w:val="24"/>
        </w:rPr>
        <w:t xml:space="preserve"> for vare- og tjenestekontrakte</w:t>
      </w:r>
      <w:r w:rsidR="003C03FD">
        <w:rPr>
          <w:rFonts w:ascii="Verdana" w:eastAsia="Times New Roman" w:hAnsi="Verdana" w:cs="Times New Roman"/>
          <w:sz w:val="18"/>
          <w:szCs w:val="24"/>
        </w:rPr>
        <w:t xml:space="preserve">r og 39 millioner kroner eks </w:t>
      </w:r>
      <w:r w:rsidRPr="00796C24">
        <w:rPr>
          <w:rFonts w:ascii="Verdana" w:eastAsia="Times New Roman" w:hAnsi="Verdana" w:cs="Times New Roman"/>
          <w:sz w:val="18"/>
          <w:szCs w:val="24"/>
        </w:rPr>
        <w:t xml:space="preserve">mva for kontrakter om bygge- og anleggsarbeid. Anskaffelser som overstiger terskelverdiene kan kun gjennomføres etter anskaffelsesprosedyrene åpen eller begrenset anbudskonkurranse eller konkurranse med forhandling, </w:t>
      </w:r>
      <w:r w:rsidR="003C03FD">
        <w:rPr>
          <w:rFonts w:ascii="Verdana" w:eastAsia="Times New Roman" w:hAnsi="Verdana" w:cs="Times New Roman"/>
          <w:sz w:val="18"/>
          <w:szCs w:val="24"/>
        </w:rPr>
        <w:t>jf § </w:t>
      </w:r>
      <w:r w:rsidRPr="00796C24">
        <w:rPr>
          <w:rFonts w:ascii="Verdana" w:eastAsia="Times New Roman" w:hAnsi="Verdana" w:cs="Times New Roman"/>
          <w:sz w:val="18"/>
          <w:szCs w:val="24"/>
        </w:rPr>
        <w:t>5</w:t>
      </w:r>
      <w:r w:rsidR="003C03FD">
        <w:rPr>
          <w:rFonts w:ascii="Verdana" w:eastAsia="Times New Roman" w:hAnsi="Verdana" w:cs="Times New Roman"/>
          <w:sz w:val="18"/>
          <w:szCs w:val="24"/>
        </w:rPr>
        <w:noBreakHyphen/>
      </w:r>
      <w:r w:rsidRPr="00796C24">
        <w:rPr>
          <w:rFonts w:ascii="Verdana" w:eastAsia="Times New Roman" w:hAnsi="Verdana" w:cs="Times New Roman"/>
          <w:sz w:val="18"/>
          <w:szCs w:val="24"/>
        </w:rPr>
        <w:t>1. De nevnte anskaffelsesprosedyrene er definert i § 4-2. For anskaffelser med lavere verdi enn terskelverdiene, er det kun de generelle kravene til konkurranseutsetting i forsyningsforskriften som gjelder, jf ovenfor. Vi nevner for øvrig at forsynings</w:t>
      </w:r>
      <w:r w:rsidR="003C03FD">
        <w:rPr>
          <w:rFonts w:ascii="Verdana" w:eastAsia="Times New Roman" w:hAnsi="Verdana" w:cs="Times New Roman"/>
          <w:sz w:val="18"/>
          <w:szCs w:val="24"/>
        </w:rPr>
        <w:t>forskriften § 1-6 (2) bokstav o)</w:t>
      </w:r>
      <w:r w:rsidRPr="00796C24">
        <w:rPr>
          <w:rFonts w:ascii="Verdana" w:eastAsia="Times New Roman" w:hAnsi="Verdana" w:cs="Times New Roman"/>
          <w:sz w:val="18"/>
          <w:szCs w:val="24"/>
        </w:rPr>
        <w:t xml:space="preserve"> også fastslår at forskriften ikke får anvendelse på anskaffelser med verdi under NOK 100 000 eks mva. Slike anskaffelser vil imidlertid som utgangspunkt likevel være omfattet av det generelle kravet til konkurranseutsetting i anskaffelsesloven.  </w:t>
      </w:r>
    </w:p>
    <w:p w:rsidR="00796C24" w:rsidRPr="001552AD" w:rsidRDefault="00796C24" w:rsidP="001552AD">
      <w:pPr>
        <w:pStyle w:val="Listeavsnitt"/>
        <w:keepNext/>
        <w:numPr>
          <w:ilvl w:val="0"/>
          <w:numId w:val="13"/>
        </w:numPr>
        <w:spacing w:before="360" w:after="60" w:line="300" w:lineRule="auto"/>
        <w:jc w:val="left"/>
        <w:outlineLvl w:val="0"/>
        <w:rPr>
          <w:rFonts w:ascii="Verdana" w:eastAsia="Times New Roman" w:hAnsi="Verdana" w:cs="Arial"/>
          <w:b/>
          <w:bCs/>
          <w:caps/>
          <w:sz w:val="18"/>
          <w:szCs w:val="32"/>
        </w:rPr>
      </w:pPr>
      <w:bookmarkStart w:id="2" w:name="_Ref430251119"/>
      <w:r w:rsidRPr="001552AD">
        <w:rPr>
          <w:rFonts w:ascii="Verdana" w:eastAsia="Times New Roman" w:hAnsi="Verdana" w:cs="Arial"/>
          <w:b/>
          <w:bCs/>
          <w:caps/>
          <w:sz w:val="18"/>
          <w:szCs w:val="32"/>
        </w:rPr>
        <w:t>Kontrollforskriften</w:t>
      </w:r>
      <w:bookmarkEnd w:id="2"/>
    </w:p>
    <w:p w:rsidR="00796C24" w:rsidRPr="00796C24" w:rsidRDefault="001552AD" w:rsidP="00796C24">
      <w:pPr>
        <w:keepNext/>
        <w:numPr>
          <w:ilvl w:val="1"/>
          <w:numId w:val="0"/>
        </w:numPr>
        <w:spacing w:after="60" w:line="300" w:lineRule="auto"/>
        <w:ind w:left="850" w:hanging="850"/>
        <w:jc w:val="left"/>
        <w:outlineLvl w:val="1"/>
        <w:rPr>
          <w:rFonts w:ascii="Verdana" w:eastAsia="Times New Roman" w:hAnsi="Verdana" w:cs="Arial"/>
          <w:b/>
          <w:bCs/>
          <w:iCs/>
          <w:sz w:val="18"/>
          <w:szCs w:val="28"/>
        </w:rPr>
      </w:pPr>
      <w:r>
        <w:rPr>
          <w:rFonts w:ascii="Verdana" w:eastAsia="Times New Roman" w:hAnsi="Verdana" w:cs="Arial"/>
          <w:b/>
          <w:bCs/>
          <w:iCs/>
          <w:sz w:val="18"/>
          <w:szCs w:val="28"/>
        </w:rPr>
        <w:t>3.1</w:t>
      </w:r>
      <w:r>
        <w:rPr>
          <w:rFonts w:ascii="Verdana" w:eastAsia="Times New Roman" w:hAnsi="Verdana" w:cs="Arial"/>
          <w:b/>
          <w:bCs/>
          <w:iCs/>
          <w:sz w:val="18"/>
          <w:szCs w:val="28"/>
        </w:rPr>
        <w:tab/>
      </w:r>
      <w:r w:rsidR="00796C24" w:rsidRPr="00796C24">
        <w:rPr>
          <w:rFonts w:ascii="Verdana" w:eastAsia="Times New Roman" w:hAnsi="Verdana" w:cs="Arial"/>
          <w:b/>
          <w:bCs/>
          <w:iCs/>
          <w:sz w:val="18"/>
          <w:szCs w:val="28"/>
        </w:rPr>
        <w:t>Utgangspunkt – alle konserninterne anskaffelser til nettvirksomheten må konkurranseutsettes</w:t>
      </w:r>
    </w:p>
    <w:p w:rsidR="00796C24" w:rsidRPr="00796C24" w:rsidRDefault="00796C24" w:rsidP="00796C24">
      <w:pPr>
        <w:spacing w:after="240" w:line="300" w:lineRule="auto"/>
        <w:jc w:val="left"/>
        <w:rPr>
          <w:rFonts w:ascii="Verdana" w:eastAsia="Times New Roman" w:hAnsi="Verdana" w:cs="Times New Roman"/>
          <w:sz w:val="18"/>
          <w:szCs w:val="24"/>
        </w:rPr>
      </w:pPr>
      <w:r w:rsidRPr="00796C24">
        <w:rPr>
          <w:rFonts w:ascii="Verdana" w:eastAsia="Times New Roman" w:hAnsi="Verdana" w:cs="Times New Roman"/>
          <w:sz w:val="18"/>
          <w:szCs w:val="24"/>
        </w:rPr>
        <w:t xml:space="preserve">Utgangspunktet etter kontrollforskriften § 2-8 syvende ledd er – etter 1. juli 2016 – at </w:t>
      </w:r>
      <w:r w:rsidRPr="00796C24">
        <w:rPr>
          <w:rFonts w:ascii="Verdana" w:eastAsia="Times New Roman" w:hAnsi="Verdana" w:cs="Times New Roman"/>
          <w:i/>
          <w:sz w:val="18"/>
          <w:szCs w:val="24"/>
        </w:rPr>
        <w:t>”[e]nhver anskaffelse fra andre selskaper i samme konsern, hvor kostnadene ved anskaffelsen belastes nettvirksomheten, skal så langt som mulig være basert på konkurranse”.</w:t>
      </w:r>
      <w:r w:rsidRPr="00796C24">
        <w:rPr>
          <w:rFonts w:ascii="Verdana" w:eastAsia="Times New Roman" w:hAnsi="Verdana" w:cs="Times New Roman"/>
          <w:sz w:val="18"/>
          <w:szCs w:val="24"/>
        </w:rPr>
        <w:t xml:space="preserve"> Dette innebærer at alle anskaffelser som skjer til nettvirksomheten fra andre </w:t>
      </w:r>
      <w:r w:rsidRPr="00796C24">
        <w:rPr>
          <w:rFonts w:ascii="Verdana" w:eastAsia="Times New Roman" w:hAnsi="Verdana" w:cs="Times New Roman"/>
          <w:sz w:val="18"/>
          <w:szCs w:val="24"/>
        </w:rPr>
        <w:lastRenderedPageBreak/>
        <w:t>selskaper i konsernet som utgangspunkt skal konkurranseutsettes</w:t>
      </w:r>
      <w:r w:rsidR="00BA0E7B">
        <w:rPr>
          <w:rFonts w:ascii="Verdana" w:eastAsia="Times New Roman" w:hAnsi="Verdana" w:cs="Times New Roman"/>
          <w:sz w:val="18"/>
          <w:szCs w:val="24"/>
        </w:rPr>
        <w:t xml:space="preserve"> – på lik linje med anskaffelser som skjer fra andre</w:t>
      </w:r>
      <w:r w:rsidRPr="00796C24">
        <w:rPr>
          <w:rFonts w:ascii="Verdana" w:eastAsia="Times New Roman" w:hAnsi="Verdana" w:cs="Times New Roman"/>
          <w:sz w:val="18"/>
          <w:szCs w:val="24"/>
        </w:rPr>
        <w:t xml:space="preserve">. </w:t>
      </w:r>
    </w:p>
    <w:p w:rsidR="00796C24" w:rsidRDefault="00796C24" w:rsidP="00796C24">
      <w:pPr>
        <w:spacing w:after="240" w:line="300" w:lineRule="auto"/>
        <w:jc w:val="left"/>
        <w:rPr>
          <w:rFonts w:ascii="Verdana" w:eastAsia="Times New Roman" w:hAnsi="Verdana" w:cs="Times New Roman"/>
          <w:sz w:val="18"/>
          <w:szCs w:val="24"/>
        </w:rPr>
      </w:pPr>
      <w:r w:rsidRPr="00796C24">
        <w:rPr>
          <w:rFonts w:ascii="Verdana" w:eastAsia="Times New Roman" w:hAnsi="Verdana" w:cs="Times New Roman"/>
          <w:sz w:val="18"/>
          <w:szCs w:val="24"/>
        </w:rPr>
        <w:t xml:space="preserve">Det gjelder imidlertid viktige unntak fra denne hovedregelen som vi vil gjennomgå i det følgende. Dersom anskaffelsen må konkurranseutsettes i henhold til kontrollforskriftens regler, legger vi til grunn at NVE vil stille krav om at forsyningsforskriftens prosedyrer for konkurranseutsetting må følges, jf punkt </w:t>
      </w:r>
      <w:r w:rsidR="000B3E2A" w:rsidRPr="00796C24">
        <w:rPr>
          <w:rFonts w:ascii="Verdana" w:eastAsia="Times New Roman" w:hAnsi="Verdana" w:cs="Times New Roman"/>
          <w:sz w:val="18"/>
          <w:szCs w:val="24"/>
        </w:rPr>
        <w:fldChar w:fldCharType="begin"/>
      </w:r>
      <w:r w:rsidRPr="00796C24">
        <w:rPr>
          <w:rFonts w:ascii="Verdana" w:eastAsia="Times New Roman" w:hAnsi="Verdana" w:cs="Times New Roman"/>
          <w:sz w:val="18"/>
          <w:szCs w:val="24"/>
        </w:rPr>
        <w:instrText xml:space="preserve"> REF _Ref430252582 \r \h </w:instrText>
      </w:r>
      <w:r w:rsidR="000B3E2A" w:rsidRPr="00796C24">
        <w:rPr>
          <w:rFonts w:ascii="Verdana" w:eastAsia="Times New Roman" w:hAnsi="Verdana" w:cs="Times New Roman"/>
          <w:sz w:val="18"/>
          <w:szCs w:val="24"/>
        </w:rPr>
      </w:r>
      <w:r w:rsidR="000B3E2A" w:rsidRPr="00796C24">
        <w:rPr>
          <w:rFonts w:ascii="Verdana" w:eastAsia="Times New Roman" w:hAnsi="Verdana" w:cs="Times New Roman"/>
          <w:sz w:val="18"/>
          <w:szCs w:val="24"/>
        </w:rPr>
        <w:fldChar w:fldCharType="separate"/>
      </w:r>
      <w:r w:rsidR="00753A95">
        <w:rPr>
          <w:rFonts w:ascii="Verdana" w:eastAsia="Times New Roman" w:hAnsi="Verdana" w:cs="Times New Roman"/>
          <w:sz w:val="18"/>
          <w:szCs w:val="24"/>
        </w:rPr>
        <w:t>2</w:t>
      </w:r>
      <w:r w:rsidR="000B3E2A" w:rsidRPr="00796C24">
        <w:rPr>
          <w:rFonts w:ascii="Verdana" w:eastAsia="Times New Roman" w:hAnsi="Verdana" w:cs="Times New Roman"/>
          <w:sz w:val="18"/>
          <w:szCs w:val="24"/>
        </w:rPr>
        <w:fldChar w:fldCharType="end"/>
      </w:r>
      <w:r w:rsidRPr="00796C24">
        <w:rPr>
          <w:rFonts w:ascii="Verdana" w:eastAsia="Times New Roman" w:hAnsi="Verdana" w:cs="Times New Roman"/>
          <w:sz w:val="18"/>
          <w:szCs w:val="24"/>
        </w:rPr>
        <w:t xml:space="preserve"> ovenfor.</w:t>
      </w:r>
    </w:p>
    <w:p w:rsidR="00150130" w:rsidRPr="00E20962" w:rsidRDefault="00150130" w:rsidP="00796C24">
      <w:pPr>
        <w:spacing w:after="240" w:line="300" w:lineRule="auto"/>
        <w:jc w:val="left"/>
        <w:rPr>
          <w:rFonts w:ascii="Verdana" w:eastAsia="Times New Roman" w:hAnsi="Verdana" w:cs="Times New Roman"/>
          <w:sz w:val="18"/>
          <w:szCs w:val="24"/>
        </w:rPr>
      </w:pPr>
      <w:r>
        <w:rPr>
          <w:rFonts w:ascii="Verdana" w:eastAsia="Times New Roman" w:hAnsi="Verdana" w:cs="Times New Roman"/>
          <w:sz w:val="18"/>
          <w:szCs w:val="24"/>
        </w:rPr>
        <w:t>Vi nevner at NVE i rapport 63:2015 uttaler at avrop som gjøres i henhold til rammeavtaler som er inngått før 1. juli 2016 også omfattes av konkurranseutsettingskravet.</w:t>
      </w:r>
      <w:r>
        <w:rPr>
          <w:rStyle w:val="Fotnotereferanse"/>
          <w:rFonts w:ascii="Verdana" w:eastAsia="Times New Roman" w:hAnsi="Verdana" w:cs="Times New Roman"/>
          <w:sz w:val="18"/>
          <w:szCs w:val="24"/>
        </w:rPr>
        <w:footnoteReference w:id="5"/>
      </w:r>
      <w:r>
        <w:rPr>
          <w:rFonts w:ascii="Verdana" w:eastAsia="Times New Roman" w:hAnsi="Verdana" w:cs="Times New Roman"/>
          <w:sz w:val="18"/>
          <w:szCs w:val="24"/>
        </w:rPr>
        <w:t xml:space="preserve"> </w:t>
      </w:r>
      <w:r w:rsidR="00792A4F">
        <w:rPr>
          <w:rFonts w:ascii="Verdana" w:eastAsia="Times New Roman" w:hAnsi="Verdana" w:cs="Times New Roman"/>
          <w:sz w:val="18"/>
          <w:szCs w:val="24"/>
        </w:rPr>
        <w:t>D</w:t>
      </w:r>
      <w:r w:rsidR="00CE7984">
        <w:rPr>
          <w:rFonts w:ascii="Verdana" w:eastAsia="Times New Roman" w:hAnsi="Verdana" w:cs="Times New Roman"/>
          <w:sz w:val="18"/>
          <w:szCs w:val="24"/>
        </w:rPr>
        <w:t xml:space="preserve">ersom selskapene </w:t>
      </w:r>
      <w:r w:rsidR="004A12C1">
        <w:rPr>
          <w:rFonts w:ascii="Verdana" w:eastAsia="Times New Roman" w:hAnsi="Verdana" w:cs="Times New Roman"/>
          <w:sz w:val="18"/>
          <w:szCs w:val="24"/>
        </w:rPr>
        <w:t>inngå</w:t>
      </w:r>
      <w:r w:rsidR="00CE7984">
        <w:rPr>
          <w:rFonts w:ascii="Verdana" w:eastAsia="Times New Roman" w:hAnsi="Verdana" w:cs="Times New Roman"/>
          <w:sz w:val="18"/>
          <w:szCs w:val="24"/>
        </w:rPr>
        <w:t>r</w:t>
      </w:r>
      <w:r w:rsidR="004A12C1">
        <w:rPr>
          <w:rFonts w:ascii="Verdana" w:eastAsia="Times New Roman" w:hAnsi="Verdana" w:cs="Times New Roman"/>
          <w:sz w:val="18"/>
          <w:szCs w:val="24"/>
        </w:rPr>
        <w:t xml:space="preserve"> langsiktige </w:t>
      </w:r>
      <w:r w:rsidR="00CE7984">
        <w:rPr>
          <w:rFonts w:ascii="Verdana" w:eastAsia="Times New Roman" w:hAnsi="Verdana" w:cs="Times New Roman"/>
          <w:sz w:val="18"/>
          <w:szCs w:val="24"/>
        </w:rPr>
        <w:t xml:space="preserve">internavtaler om leveranser av tjenester som er konkurranseutsettingspliktige </w:t>
      </w:r>
      <w:r w:rsidR="007A42B6" w:rsidRPr="007A42B6">
        <w:rPr>
          <w:rFonts w:ascii="Verdana" w:eastAsia="Times New Roman" w:hAnsi="Verdana" w:cs="Times New Roman"/>
          <w:i/>
          <w:sz w:val="18"/>
          <w:szCs w:val="24"/>
        </w:rPr>
        <w:t>før</w:t>
      </w:r>
      <w:r w:rsidR="00CE7984">
        <w:rPr>
          <w:rFonts w:ascii="Verdana" w:eastAsia="Times New Roman" w:hAnsi="Verdana" w:cs="Times New Roman"/>
          <w:sz w:val="18"/>
          <w:szCs w:val="24"/>
        </w:rPr>
        <w:t xml:space="preserve"> 1. juli 2016, så vil </w:t>
      </w:r>
      <w:r w:rsidR="00554950">
        <w:rPr>
          <w:rFonts w:ascii="Verdana" w:eastAsia="Times New Roman" w:hAnsi="Verdana" w:cs="Times New Roman"/>
          <w:sz w:val="18"/>
          <w:szCs w:val="24"/>
        </w:rPr>
        <w:t xml:space="preserve">leveransene </w:t>
      </w:r>
      <w:r w:rsidR="00C20B7A">
        <w:rPr>
          <w:rFonts w:ascii="Verdana" w:eastAsia="Times New Roman" w:hAnsi="Verdana" w:cs="Times New Roman"/>
          <w:sz w:val="18"/>
          <w:szCs w:val="24"/>
        </w:rPr>
        <w:t>under</w:t>
      </w:r>
      <w:r w:rsidR="00554950">
        <w:rPr>
          <w:rFonts w:ascii="Verdana" w:eastAsia="Times New Roman" w:hAnsi="Verdana" w:cs="Times New Roman"/>
          <w:sz w:val="18"/>
          <w:szCs w:val="24"/>
        </w:rPr>
        <w:t xml:space="preserve"> en slik avtale likevel måtte konkurranseutsettes dersom internavtalen regnes som en rammeavtale</w:t>
      </w:r>
      <w:r w:rsidR="00C20B7A">
        <w:rPr>
          <w:rFonts w:ascii="Verdana" w:eastAsia="Times New Roman" w:hAnsi="Verdana" w:cs="Times New Roman"/>
          <w:sz w:val="18"/>
          <w:szCs w:val="24"/>
        </w:rPr>
        <w:t xml:space="preserve"> slik </w:t>
      </w:r>
      <w:r w:rsidR="00CE7984">
        <w:rPr>
          <w:rFonts w:ascii="Verdana" w:eastAsia="Times New Roman" w:hAnsi="Verdana" w:cs="Times New Roman"/>
          <w:sz w:val="18"/>
          <w:szCs w:val="24"/>
        </w:rPr>
        <w:t xml:space="preserve">det </w:t>
      </w:r>
      <w:r w:rsidR="00C20B7A">
        <w:rPr>
          <w:rFonts w:ascii="Verdana" w:eastAsia="Times New Roman" w:hAnsi="Verdana" w:cs="Times New Roman"/>
          <w:sz w:val="18"/>
          <w:szCs w:val="24"/>
        </w:rPr>
        <w:t>er definert i</w:t>
      </w:r>
      <w:r w:rsidR="00E20962" w:rsidRPr="00E20962">
        <w:rPr>
          <w:rFonts w:ascii="Verdana" w:eastAsia="Times New Roman" w:hAnsi="Verdana" w:cs="Times New Roman"/>
          <w:sz w:val="18"/>
          <w:szCs w:val="24"/>
        </w:rPr>
        <w:t xml:space="preserve"> forsyningsforskriften § 4-2 bokstav e: </w:t>
      </w:r>
      <w:r w:rsidR="00E20962" w:rsidRPr="00E20962">
        <w:rPr>
          <w:rFonts w:ascii="Verdana" w:eastAsia="Times New Roman" w:hAnsi="Verdana" w:cs="Times New Roman"/>
          <w:i/>
          <w:sz w:val="18"/>
          <w:szCs w:val="24"/>
        </w:rPr>
        <w:t>”</w:t>
      </w:r>
      <w:r w:rsidR="00E20962" w:rsidRPr="00E20962">
        <w:rPr>
          <w:rFonts w:ascii="Verdana" w:eastAsia="Times New Roman" w:hAnsi="Verdana" w:cs="Times New Roman"/>
          <w:i/>
          <w:iCs/>
          <w:sz w:val="18"/>
          <w:szCs w:val="24"/>
        </w:rPr>
        <w:t>rammeavtale:</w:t>
      </w:r>
      <w:r w:rsidR="00E20962" w:rsidRPr="00E20962">
        <w:rPr>
          <w:rFonts w:ascii="Verdana" w:eastAsia="Times New Roman" w:hAnsi="Verdana" w:cs="Times New Roman"/>
          <w:i/>
          <w:sz w:val="18"/>
          <w:szCs w:val="24"/>
        </w:rPr>
        <w:t xml:space="preserve"> avtale inngått mellom en eller flere oppdragsgivere og en eller flere leverandører som har til formål å fastsette vilkårene for de kontrakter som skal tildeles i løpet av en gitt periode, særlig med hensyn til pris og eventuelt planlagte mengder”.</w:t>
      </w:r>
      <w:r w:rsidR="00E20962">
        <w:rPr>
          <w:rFonts w:ascii="Verdana" w:eastAsia="Times New Roman" w:hAnsi="Verdana" w:cs="Times New Roman"/>
          <w:sz w:val="18"/>
          <w:szCs w:val="24"/>
        </w:rPr>
        <w:t xml:space="preserve"> Vi antar at langsiktige internavtaler vil bli ansett som rammeavtale i henhold til definisjonen ovenfor, og at leveranser i henhold til slik avtale vil måtte konkurranseutsettes dersom ikke ett av de øvrige vilkårene som er omtalt i det følgende gjør seg gjeldende. </w:t>
      </w:r>
    </w:p>
    <w:p w:rsidR="00796C24" w:rsidRPr="00796C24" w:rsidRDefault="001552AD" w:rsidP="00796C24">
      <w:pPr>
        <w:keepNext/>
        <w:numPr>
          <w:ilvl w:val="1"/>
          <w:numId w:val="0"/>
        </w:numPr>
        <w:spacing w:after="60" w:line="300" w:lineRule="auto"/>
        <w:ind w:left="850" w:hanging="850"/>
        <w:jc w:val="left"/>
        <w:outlineLvl w:val="1"/>
        <w:rPr>
          <w:rFonts w:ascii="Verdana" w:eastAsia="Times New Roman" w:hAnsi="Verdana" w:cs="Arial"/>
          <w:b/>
          <w:bCs/>
          <w:iCs/>
          <w:sz w:val="18"/>
          <w:szCs w:val="28"/>
        </w:rPr>
      </w:pPr>
      <w:r>
        <w:rPr>
          <w:rFonts w:ascii="Verdana" w:eastAsia="Times New Roman" w:hAnsi="Verdana" w:cs="Arial"/>
          <w:b/>
          <w:bCs/>
          <w:iCs/>
          <w:sz w:val="18"/>
          <w:szCs w:val="28"/>
        </w:rPr>
        <w:t>3.2</w:t>
      </w:r>
      <w:r>
        <w:rPr>
          <w:rFonts w:ascii="Verdana" w:eastAsia="Times New Roman" w:hAnsi="Verdana" w:cs="Arial"/>
          <w:b/>
          <w:bCs/>
          <w:iCs/>
          <w:sz w:val="18"/>
          <w:szCs w:val="28"/>
        </w:rPr>
        <w:tab/>
      </w:r>
      <w:r w:rsidR="00796C24" w:rsidRPr="00796C24">
        <w:rPr>
          <w:rFonts w:ascii="Verdana" w:eastAsia="Times New Roman" w:hAnsi="Verdana" w:cs="Arial"/>
          <w:b/>
          <w:bCs/>
          <w:iCs/>
          <w:sz w:val="18"/>
          <w:szCs w:val="28"/>
        </w:rPr>
        <w:t>Ikke konkurranseutsetting hvis anskaffelsen ikke inngår i NVEs beregninger av tillatt inntekt</w:t>
      </w:r>
    </w:p>
    <w:p w:rsidR="00796C24" w:rsidRPr="00796C24" w:rsidRDefault="00796C24" w:rsidP="00796C24">
      <w:pPr>
        <w:spacing w:after="240" w:line="300" w:lineRule="auto"/>
        <w:jc w:val="left"/>
        <w:rPr>
          <w:rFonts w:ascii="Verdana" w:eastAsia="Times New Roman" w:hAnsi="Verdana" w:cs="Times New Roman"/>
          <w:sz w:val="18"/>
          <w:szCs w:val="24"/>
        </w:rPr>
      </w:pPr>
      <w:r w:rsidRPr="00796C24">
        <w:rPr>
          <w:rFonts w:ascii="Verdana" w:eastAsia="Times New Roman" w:hAnsi="Verdana" w:cs="Times New Roman"/>
          <w:sz w:val="18"/>
          <w:szCs w:val="24"/>
        </w:rPr>
        <w:t xml:space="preserve">For det første er det unntak for anskaffelser som ikke skjer </w:t>
      </w:r>
      <w:r w:rsidRPr="00796C24">
        <w:rPr>
          <w:rFonts w:ascii="Verdana" w:eastAsia="Times New Roman" w:hAnsi="Verdana" w:cs="Times New Roman"/>
          <w:i/>
          <w:sz w:val="18"/>
          <w:szCs w:val="24"/>
        </w:rPr>
        <w:t>til nettvirksomheten</w:t>
      </w:r>
      <w:r w:rsidRPr="00796C24">
        <w:rPr>
          <w:rFonts w:ascii="Verdana" w:eastAsia="Times New Roman" w:hAnsi="Verdana" w:cs="Times New Roman"/>
          <w:sz w:val="18"/>
          <w:szCs w:val="24"/>
        </w:rPr>
        <w:t>, og hvor kostnadene med anskaffelsen derfor ikke inngår i NVEs beregninger av nettvirksomhetens tillatte inntekt i inntektsrammereguleringen, jf uttrykket ”</w:t>
      </w:r>
      <w:r w:rsidRPr="00796C24">
        <w:rPr>
          <w:rFonts w:ascii="Verdana" w:eastAsia="Times New Roman" w:hAnsi="Verdana" w:cs="Times New Roman"/>
          <w:i/>
          <w:sz w:val="18"/>
          <w:szCs w:val="24"/>
        </w:rPr>
        <w:t>belastes nettvirksomheten</w:t>
      </w:r>
      <w:r w:rsidRPr="00796C24">
        <w:rPr>
          <w:rFonts w:ascii="Verdana" w:eastAsia="Times New Roman" w:hAnsi="Verdana" w:cs="Times New Roman"/>
          <w:sz w:val="18"/>
          <w:szCs w:val="24"/>
        </w:rPr>
        <w:t xml:space="preserve">” i kontrollforskriften § 2-8 (7) første punktum. Vi antar imidlertid at den praktiske betydningen av dette unntaket </w:t>
      </w:r>
      <w:r w:rsidR="005859A9">
        <w:rPr>
          <w:rFonts w:ascii="Verdana" w:eastAsia="Times New Roman" w:hAnsi="Verdana" w:cs="Times New Roman"/>
          <w:sz w:val="18"/>
          <w:szCs w:val="24"/>
        </w:rPr>
        <w:t xml:space="preserve">etter hvert </w:t>
      </w:r>
      <w:r w:rsidRPr="00796C24">
        <w:rPr>
          <w:rFonts w:ascii="Verdana" w:eastAsia="Times New Roman" w:hAnsi="Verdana" w:cs="Times New Roman"/>
          <w:sz w:val="18"/>
          <w:szCs w:val="24"/>
        </w:rPr>
        <w:t xml:space="preserve">vil </w:t>
      </w:r>
      <w:r w:rsidR="005859A9">
        <w:rPr>
          <w:rFonts w:ascii="Verdana" w:eastAsia="Times New Roman" w:hAnsi="Verdana" w:cs="Times New Roman"/>
          <w:sz w:val="18"/>
          <w:szCs w:val="24"/>
        </w:rPr>
        <w:t xml:space="preserve">bli </w:t>
      </w:r>
      <w:r w:rsidRPr="00796C24">
        <w:rPr>
          <w:rFonts w:ascii="Verdana" w:eastAsia="Times New Roman" w:hAnsi="Verdana" w:cs="Times New Roman"/>
          <w:sz w:val="18"/>
          <w:szCs w:val="24"/>
        </w:rPr>
        <w:t xml:space="preserve">liten, all den tid det er foreslått at nettvirksomhet skal være organisert som </w:t>
      </w:r>
      <w:r w:rsidRPr="00796C24">
        <w:rPr>
          <w:rFonts w:ascii="Verdana" w:eastAsia="Times New Roman" w:hAnsi="Verdana" w:cs="Times New Roman"/>
          <w:i/>
          <w:sz w:val="18"/>
          <w:szCs w:val="24"/>
        </w:rPr>
        <w:t>”en egen selvstendig juridisk enhet atskilt fra annen virksomhet”</w:t>
      </w:r>
      <w:r w:rsidRPr="00796C24">
        <w:rPr>
          <w:rFonts w:ascii="Verdana" w:eastAsia="Times New Roman" w:hAnsi="Verdana" w:cs="Times New Roman"/>
          <w:sz w:val="18"/>
          <w:szCs w:val="24"/>
        </w:rPr>
        <w:t xml:space="preserve">, jf </w:t>
      </w:r>
      <w:r w:rsidRPr="00796C24">
        <w:rPr>
          <w:rFonts w:ascii="Verdana" w:eastAsia="Times New Roman" w:hAnsi="Verdana" w:cs="Times New Roman"/>
          <w:sz w:val="18"/>
          <w:szCs w:val="24"/>
        </w:rPr>
        <w:lastRenderedPageBreak/>
        <w:t xml:space="preserve">OEDs høringsnotat om forslag til endringer i energiloven 15. april 2015. Høringsfristen er nå gått ut, men </w:t>
      </w:r>
      <w:r w:rsidR="005859A9">
        <w:rPr>
          <w:rFonts w:ascii="Verdana" w:eastAsia="Times New Roman" w:hAnsi="Verdana" w:cs="Times New Roman"/>
          <w:sz w:val="18"/>
          <w:szCs w:val="24"/>
        </w:rPr>
        <w:t>lovforslaget er ikke fremmet for Stortinget ennå</w:t>
      </w:r>
      <w:r w:rsidRPr="00796C24">
        <w:rPr>
          <w:rFonts w:ascii="Verdana" w:eastAsia="Times New Roman" w:hAnsi="Verdana" w:cs="Times New Roman"/>
          <w:sz w:val="18"/>
          <w:szCs w:val="24"/>
        </w:rPr>
        <w:t xml:space="preserve">. </w:t>
      </w:r>
    </w:p>
    <w:p w:rsidR="00796C24" w:rsidRPr="00796C24" w:rsidRDefault="001552AD" w:rsidP="00796C24">
      <w:pPr>
        <w:keepNext/>
        <w:numPr>
          <w:ilvl w:val="1"/>
          <w:numId w:val="0"/>
        </w:numPr>
        <w:spacing w:after="60" w:line="300" w:lineRule="auto"/>
        <w:ind w:left="850" w:hanging="850"/>
        <w:jc w:val="left"/>
        <w:outlineLvl w:val="1"/>
        <w:rPr>
          <w:rFonts w:ascii="Verdana" w:eastAsia="Times New Roman" w:hAnsi="Verdana" w:cs="Arial"/>
          <w:b/>
          <w:bCs/>
          <w:iCs/>
          <w:sz w:val="18"/>
          <w:szCs w:val="28"/>
        </w:rPr>
      </w:pPr>
      <w:r>
        <w:rPr>
          <w:rFonts w:ascii="Verdana" w:eastAsia="Times New Roman" w:hAnsi="Verdana" w:cs="Arial"/>
          <w:b/>
          <w:bCs/>
          <w:iCs/>
          <w:sz w:val="18"/>
          <w:szCs w:val="28"/>
        </w:rPr>
        <w:t>3.3</w:t>
      </w:r>
      <w:r>
        <w:rPr>
          <w:rFonts w:ascii="Verdana" w:eastAsia="Times New Roman" w:hAnsi="Verdana" w:cs="Arial"/>
          <w:b/>
          <w:bCs/>
          <w:iCs/>
          <w:sz w:val="18"/>
          <w:szCs w:val="28"/>
        </w:rPr>
        <w:tab/>
      </w:r>
      <w:r w:rsidR="00796C24" w:rsidRPr="00796C24">
        <w:rPr>
          <w:rFonts w:ascii="Verdana" w:eastAsia="Times New Roman" w:hAnsi="Verdana" w:cs="Arial"/>
          <w:b/>
          <w:bCs/>
          <w:iCs/>
          <w:sz w:val="18"/>
          <w:szCs w:val="28"/>
        </w:rPr>
        <w:t xml:space="preserve">Ikke konkurranseutsetting etter kontrollforskriften hvis anskaffelsen er under 100 000 kr </w:t>
      </w:r>
    </w:p>
    <w:p w:rsidR="00796C24" w:rsidRPr="00796C24" w:rsidRDefault="00796C24" w:rsidP="00796C24">
      <w:pPr>
        <w:spacing w:after="240" w:line="300" w:lineRule="auto"/>
        <w:jc w:val="left"/>
        <w:rPr>
          <w:rFonts w:ascii="Verdana" w:eastAsia="Times New Roman" w:hAnsi="Verdana" w:cs="Times New Roman"/>
          <w:sz w:val="18"/>
          <w:szCs w:val="24"/>
        </w:rPr>
      </w:pPr>
      <w:r w:rsidRPr="00796C24">
        <w:rPr>
          <w:rFonts w:ascii="Verdana" w:eastAsia="Times New Roman" w:hAnsi="Verdana" w:cs="Times New Roman"/>
          <w:sz w:val="18"/>
          <w:szCs w:val="24"/>
        </w:rPr>
        <w:t xml:space="preserve">For det andre er det unntak for anskaffelser med en </w:t>
      </w:r>
      <w:r w:rsidRPr="00796C24">
        <w:rPr>
          <w:rFonts w:ascii="Verdana" w:eastAsia="Times New Roman" w:hAnsi="Verdana" w:cs="Times New Roman"/>
          <w:i/>
          <w:sz w:val="18"/>
          <w:szCs w:val="24"/>
        </w:rPr>
        <w:t>”anslått verdi under 100 000 kroner eksl. mva”</w:t>
      </w:r>
      <w:r w:rsidRPr="00796C24">
        <w:rPr>
          <w:rFonts w:ascii="Verdana" w:eastAsia="Times New Roman" w:hAnsi="Verdana" w:cs="Times New Roman"/>
          <w:sz w:val="18"/>
          <w:szCs w:val="24"/>
        </w:rPr>
        <w:t xml:space="preserve">, jf kontrollforskriften § 2-8 (8) annet punktum. Den samme terskelverdien på NOK 100 000 eks mva </w:t>
      </w:r>
      <w:r w:rsidR="005859A9">
        <w:rPr>
          <w:rFonts w:ascii="Verdana" w:eastAsia="Times New Roman" w:hAnsi="Verdana" w:cs="Times New Roman"/>
          <w:sz w:val="18"/>
          <w:szCs w:val="24"/>
        </w:rPr>
        <w:t xml:space="preserve">følger </w:t>
      </w:r>
      <w:r w:rsidRPr="00796C24">
        <w:rPr>
          <w:rFonts w:ascii="Verdana" w:eastAsia="Times New Roman" w:hAnsi="Verdana" w:cs="Times New Roman"/>
          <w:sz w:val="18"/>
          <w:szCs w:val="24"/>
        </w:rPr>
        <w:t xml:space="preserve">som nevnt også </w:t>
      </w:r>
      <w:r w:rsidR="005859A9">
        <w:rPr>
          <w:rFonts w:ascii="Verdana" w:eastAsia="Times New Roman" w:hAnsi="Verdana" w:cs="Times New Roman"/>
          <w:sz w:val="18"/>
          <w:szCs w:val="24"/>
        </w:rPr>
        <w:t xml:space="preserve">av </w:t>
      </w:r>
      <w:r w:rsidRPr="00796C24">
        <w:rPr>
          <w:rFonts w:ascii="Verdana" w:eastAsia="Times New Roman" w:hAnsi="Verdana" w:cs="Times New Roman"/>
          <w:sz w:val="18"/>
          <w:szCs w:val="24"/>
        </w:rPr>
        <w:t>forsyning</w:t>
      </w:r>
      <w:r w:rsidR="003C03FD">
        <w:rPr>
          <w:rFonts w:ascii="Verdana" w:eastAsia="Times New Roman" w:hAnsi="Verdana" w:cs="Times New Roman"/>
          <w:sz w:val="18"/>
          <w:szCs w:val="24"/>
        </w:rPr>
        <w:t>sforskriften § 1-6 (2) bokstav o</w:t>
      </w:r>
      <w:r w:rsidRPr="00796C24">
        <w:rPr>
          <w:rFonts w:ascii="Verdana" w:eastAsia="Times New Roman" w:hAnsi="Verdana" w:cs="Times New Roman"/>
          <w:sz w:val="18"/>
          <w:szCs w:val="24"/>
        </w:rPr>
        <w:t xml:space="preserve">). </w:t>
      </w:r>
    </w:p>
    <w:p w:rsidR="00796C24" w:rsidRPr="00796C24" w:rsidRDefault="001552AD" w:rsidP="00796C24">
      <w:pPr>
        <w:keepNext/>
        <w:numPr>
          <w:ilvl w:val="1"/>
          <w:numId w:val="0"/>
        </w:numPr>
        <w:spacing w:after="60" w:line="300" w:lineRule="auto"/>
        <w:ind w:left="850" w:hanging="850"/>
        <w:jc w:val="left"/>
        <w:outlineLvl w:val="1"/>
        <w:rPr>
          <w:rFonts w:ascii="Verdana" w:eastAsia="Times New Roman" w:hAnsi="Verdana" w:cs="Arial"/>
          <w:b/>
          <w:bCs/>
          <w:iCs/>
          <w:sz w:val="18"/>
          <w:szCs w:val="28"/>
        </w:rPr>
      </w:pPr>
      <w:r>
        <w:rPr>
          <w:rFonts w:ascii="Verdana" w:eastAsia="Times New Roman" w:hAnsi="Verdana" w:cs="Arial"/>
          <w:b/>
          <w:bCs/>
          <w:iCs/>
          <w:sz w:val="18"/>
          <w:szCs w:val="28"/>
        </w:rPr>
        <w:t>3.4</w:t>
      </w:r>
      <w:r>
        <w:rPr>
          <w:rFonts w:ascii="Verdana" w:eastAsia="Times New Roman" w:hAnsi="Verdana" w:cs="Arial"/>
          <w:b/>
          <w:bCs/>
          <w:iCs/>
          <w:sz w:val="18"/>
          <w:szCs w:val="28"/>
        </w:rPr>
        <w:tab/>
      </w:r>
      <w:r w:rsidR="00796C24" w:rsidRPr="00796C24">
        <w:rPr>
          <w:rFonts w:ascii="Verdana" w:eastAsia="Times New Roman" w:hAnsi="Verdana" w:cs="Arial"/>
          <w:b/>
          <w:bCs/>
          <w:iCs/>
          <w:sz w:val="18"/>
          <w:szCs w:val="28"/>
        </w:rPr>
        <w:t xml:space="preserve">Ikke konkurranseutsetting hvis konkurranseutsetting ikke er mulig </w:t>
      </w:r>
    </w:p>
    <w:p w:rsidR="00195C75" w:rsidRDefault="00796C24" w:rsidP="00796C24">
      <w:pPr>
        <w:spacing w:after="240" w:line="300" w:lineRule="auto"/>
        <w:jc w:val="left"/>
        <w:rPr>
          <w:rFonts w:ascii="Verdana" w:eastAsia="Times New Roman" w:hAnsi="Verdana" w:cs="Times New Roman"/>
          <w:sz w:val="18"/>
          <w:szCs w:val="24"/>
        </w:rPr>
      </w:pPr>
      <w:r w:rsidRPr="00796C24">
        <w:rPr>
          <w:rFonts w:ascii="Verdana" w:eastAsia="Times New Roman" w:hAnsi="Verdana" w:cs="Times New Roman"/>
          <w:sz w:val="18"/>
          <w:szCs w:val="24"/>
        </w:rPr>
        <w:t xml:space="preserve">For det tredje er det unntak for anskaffelser som det ikke er mulig å konkurranseutsette, jf uttrykket </w:t>
      </w:r>
      <w:r w:rsidRPr="00796C24">
        <w:rPr>
          <w:rFonts w:ascii="Verdana" w:eastAsia="Times New Roman" w:hAnsi="Verdana" w:cs="Times New Roman"/>
          <w:i/>
          <w:sz w:val="18"/>
          <w:szCs w:val="24"/>
        </w:rPr>
        <w:t>”så langt som mulig”</w:t>
      </w:r>
      <w:r w:rsidRPr="00796C24">
        <w:rPr>
          <w:rFonts w:ascii="Verdana" w:eastAsia="Times New Roman" w:hAnsi="Verdana" w:cs="Times New Roman"/>
          <w:sz w:val="18"/>
          <w:szCs w:val="24"/>
        </w:rPr>
        <w:t xml:space="preserve"> i kontrollforskriftens § 2-8 (7) første punktum. Den eneste utfyllende presiseringen som NVE har gitt i de nyeste forarbeidene til bestemmelsen (rapport 63:2015), er at unntaket kan komme til anvendelse dersom det ikke eksisterer tilstrekkelig tilbud av tjenesten. I den første høringsrunden foreslo NVE også unntak dersom konkurranse</w:t>
      </w:r>
      <w:r w:rsidRPr="00796C24">
        <w:rPr>
          <w:rFonts w:ascii="Verdana" w:eastAsia="Times New Roman" w:hAnsi="Verdana" w:cs="Times New Roman"/>
          <w:sz w:val="18"/>
          <w:szCs w:val="24"/>
        </w:rPr>
        <w:softHyphen/>
        <w:t xml:space="preserve">utsetting ble </w:t>
      </w:r>
      <w:r w:rsidRPr="00796C24">
        <w:rPr>
          <w:rFonts w:ascii="Verdana" w:eastAsia="Times New Roman" w:hAnsi="Verdana" w:cs="Times New Roman"/>
          <w:i/>
          <w:sz w:val="18"/>
          <w:szCs w:val="24"/>
        </w:rPr>
        <w:t>”særlig vanskelig og kostnadsdrivende"</w:t>
      </w:r>
      <w:r w:rsidRPr="00796C24">
        <w:rPr>
          <w:rFonts w:ascii="Verdana" w:eastAsia="Times New Roman" w:hAnsi="Verdana" w:cs="Times New Roman"/>
          <w:sz w:val="18"/>
          <w:szCs w:val="24"/>
        </w:rPr>
        <w:t>. Dette har NVE imidlertid nå tatt hensyn til ved unntaket for anskaffelsesverdi under 100 000 kr og unntaket for administrative tjenester og eiendomstjenester.</w:t>
      </w:r>
    </w:p>
    <w:p w:rsidR="00796C24" w:rsidRPr="00796C24" w:rsidRDefault="00195C75" w:rsidP="00796C24">
      <w:pPr>
        <w:spacing w:after="240" w:line="300" w:lineRule="auto"/>
        <w:jc w:val="left"/>
        <w:rPr>
          <w:rFonts w:ascii="Verdana" w:eastAsia="Times New Roman" w:hAnsi="Verdana" w:cs="Times New Roman"/>
          <w:sz w:val="18"/>
          <w:szCs w:val="24"/>
        </w:rPr>
      </w:pPr>
      <w:r>
        <w:rPr>
          <w:rFonts w:ascii="Verdana" w:eastAsia="Times New Roman" w:hAnsi="Verdana" w:cs="Times New Roman"/>
          <w:sz w:val="18"/>
          <w:szCs w:val="24"/>
        </w:rPr>
        <w:t>Etter vår oppfatning må det foretas en konkret vurdering av mulighetene for å gjennomføre en konkurranseutsetting</w:t>
      </w:r>
      <w:r w:rsidR="00FC48E0">
        <w:rPr>
          <w:rFonts w:ascii="Verdana" w:eastAsia="Times New Roman" w:hAnsi="Verdana" w:cs="Times New Roman"/>
          <w:sz w:val="18"/>
          <w:szCs w:val="24"/>
        </w:rPr>
        <w:t xml:space="preserve"> ved hver enkelt anskaffelse</w:t>
      </w:r>
      <w:r>
        <w:rPr>
          <w:rFonts w:ascii="Verdana" w:eastAsia="Times New Roman" w:hAnsi="Verdana" w:cs="Times New Roman"/>
          <w:sz w:val="18"/>
          <w:szCs w:val="24"/>
        </w:rPr>
        <w:t xml:space="preserve">. </w:t>
      </w:r>
      <w:r w:rsidR="00FC48E0">
        <w:rPr>
          <w:rFonts w:ascii="Verdana" w:eastAsia="Times New Roman" w:hAnsi="Verdana" w:cs="Times New Roman"/>
          <w:sz w:val="18"/>
          <w:szCs w:val="24"/>
        </w:rPr>
        <w:t>Momenter som inngår i denne helhetsvurderingen vil naturligvis være tidsperspektivet på leveransen, utbudet av tilbydere som kan levere tjenestene innenfor angitt tid</w:t>
      </w:r>
      <w:r w:rsidR="00FD62B0">
        <w:rPr>
          <w:rFonts w:ascii="Verdana" w:eastAsia="Times New Roman" w:hAnsi="Verdana" w:cs="Times New Roman"/>
          <w:sz w:val="18"/>
          <w:szCs w:val="24"/>
        </w:rPr>
        <w:t xml:space="preserve"> og hva slags type tjeneste det er snakk om. </w:t>
      </w:r>
      <w:r>
        <w:rPr>
          <w:rFonts w:ascii="Verdana" w:eastAsia="Times New Roman" w:hAnsi="Verdana" w:cs="Times New Roman"/>
          <w:sz w:val="18"/>
          <w:szCs w:val="24"/>
        </w:rPr>
        <w:t xml:space="preserve">Hvis det eksempelvis gjelder </w:t>
      </w:r>
      <w:r w:rsidR="00FC48E0">
        <w:rPr>
          <w:rFonts w:ascii="Verdana" w:eastAsia="Times New Roman" w:hAnsi="Verdana" w:cs="Times New Roman"/>
          <w:sz w:val="18"/>
          <w:szCs w:val="24"/>
        </w:rPr>
        <w:t xml:space="preserve">tjenester i en </w:t>
      </w:r>
      <w:r>
        <w:rPr>
          <w:rFonts w:ascii="Verdana" w:eastAsia="Times New Roman" w:hAnsi="Verdana" w:cs="Times New Roman"/>
          <w:sz w:val="18"/>
          <w:szCs w:val="24"/>
        </w:rPr>
        <w:t>beredskaps</w:t>
      </w:r>
      <w:r w:rsidR="00FC48E0">
        <w:rPr>
          <w:rFonts w:ascii="Verdana" w:eastAsia="Times New Roman" w:hAnsi="Verdana" w:cs="Times New Roman"/>
          <w:sz w:val="18"/>
          <w:szCs w:val="24"/>
        </w:rPr>
        <w:t>situasjon</w:t>
      </w:r>
      <w:r>
        <w:rPr>
          <w:rFonts w:ascii="Verdana" w:eastAsia="Times New Roman" w:hAnsi="Verdana" w:cs="Times New Roman"/>
          <w:sz w:val="18"/>
          <w:szCs w:val="24"/>
        </w:rPr>
        <w:t xml:space="preserve">, kan en naturligvis tenke seg tilfeller hvor behovet for en anskaffelse er så prekært at en reell konkurranseutsetting ikke lar seg gjennomføre. </w:t>
      </w:r>
    </w:p>
    <w:p w:rsidR="00796C24" w:rsidRPr="00796C24" w:rsidRDefault="001552AD" w:rsidP="00796C24">
      <w:pPr>
        <w:keepNext/>
        <w:numPr>
          <w:ilvl w:val="1"/>
          <w:numId w:val="0"/>
        </w:numPr>
        <w:spacing w:after="60" w:line="300" w:lineRule="auto"/>
        <w:ind w:left="850" w:hanging="850"/>
        <w:jc w:val="left"/>
        <w:outlineLvl w:val="1"/>
        <w:rPr>
          <w:rFonts w:ascii="Verdana" w:eastAsia="Times New Roman" w:hAnsi="Verdana" w:cs="Arial"/>
          <w:b/>
          <w:bCs/>
          <w:iCs/>
          <w:sz w:val="18"/>
          <w:szCs w:val="28"/>
        </w:rPr>
      </w:pPr>
      <w:r>
        <w:rPr>
          <w:rFonts w:ascii="Verdana" w:eastAsia="Times New Roman" w:hAnsi="Verdana" w:cs="Arial"/>
          <w:b/>
          <w:bCs/>
          <w:iCs/>
          <w:sz w:val="18"/>
          <w:szCs w:val="28"/>
        </w:rPr>
        <w:t>3.5</w:t>
      </w:r>
      <w:r>
        <w:rPr>
          <w:rFonts w:ascii="Verdana" w:eastAsia="Times New Roman" w:hAnsi="Verdana" w:cs="Arial"/>
          <w:b/>
          <w:bCs/>
          <w:iCs/>
          <w:sz w:val="18"/>
          <w:szCs w:val="28"/>
        </w:rPr>
        <w:tab/>
      </w:r>
      <w:r w:rsidR="00796C24" w:rsidRPr="00796C24">
        <w:rPr>
          <w:rFonts w:ascii="Verdana" w:eastAsia="Times New Roman" w:hAnsi="Verdana" w:cs="Arial"/>
          <w:b/>
          <w:bCs/>
          <w:iCs/>
          <w:sz w:val="18"/>
          <w:szCs w:val="28"/>
        </w:rPr>
        <w:t>Ikke konkurranseutsetting av administrative tjenester og eiendomstjenester</w:t>
      </w:r>
    </w:p>
    <w:p w:rsidR="00796C24" w:rsidRPr="00796C24" w:rsidRDefault="00796C24" w:rsidP="00796C24">
      <w:pPr>
        <w:spacing w:after="240" w:line="300" w:lineRule="auto"/>
        <w:jc w:val="left"/>
        <w:rPr>
          <w:rFonts w:ascii="Verdana" w:eastAsia="Times New Roman" w:hAnsi="Verdana" w:cs="Times New Roman"/>
          <w:sz w:val="18"/>
          <w:szCs w:val="24"/>
        </w:rPr>
      </w:pPr>
      <w:r w:rsidRPr="00796C24">
        <w:rPr>
          <w:rFonts w:ascii="Verdana" w:eastAsia="Times New Roman" w:hAnsi="Verdana" w:cs="Times New Roman"/>
          <w:sz w:val="18"/>
          <w:szCs w:val="24"/>
        </w:rPr>
        <w:t xml:space="preserve">For det fjerde er det unntak fra kravet om konkurranseutsetting for anskaffelse av </w:t>
      </w:r>
      <w:r w:rsidRPr="00796C24">
        <w:rPr>
          <w:rFonts w:ascii="Verdana" w:eastAsia="Times New Roman" w:hAnsi="Verdana" w:cs="Times New Roman"/>
          <w:i/>
          <w:sz w:val="18"/>
          <w:szCs w:val="24"/>
        </w:rPr>
        <w:t>”administrative tjenester og eiendomstjenester”</w:t>
      </w:r>
      <w:r w:rsidRPr="00796C24">
        <w:rPr>
          <w:rFonts w:ascii="Verdana" w:eastAsia="Times New Roman" w:hAnsi="Verdana" w:cs="Times New Roman"/>
          <w:sz w:val="18"/>
          <w:szCs w:val="24"/>
        </w:rPr>
        <w:t xml:space="preserve">, jf kontrollforskriften § 2-8 (8) første punktum. I NVEs rapport 63:2015 </w:t>
      </w:r>
      <w:r w:rsidRPr="00796C24">
        <w:rPr>
          <w:rFonts w:ascii="Verdana" w:eastAsia="Times New Roman" w:hAnsi="Verdana" w:cs="Times New Roman"/>
          <w:sz w:val="18"/>
          <w:szCs w:val="24"/>
        </w:rPr>
        <w:lastRenderedPageBreak/>
        <w:t>er det fremhevet at NVE med administrative tjenester mener ”</w:t>
      </w:r>
      <w:r w:rsidRPr="00796C24">
        <w:rPr>
          <w:rFonts w:ascii="Verdana" w:eastAsia="Times New Roman" w:hAnsi="Verdana" w:cs="Times New Roman"/>
          <w:i/>
          <w:sz w:val="18"/>
          <w:szCs w:val="24"/>
        </w:rPr>
        <w:t>funksjoner konsernet har opprettet for å understøtte de enkelte selskapenes kjerneoppgaver. Dette vil omfatte funksjoner som i hovedsak er like på tvers av alle konsernets virksomheter og som ikke er av en slik karakter at en deling av disse funksjonene med andre selskaper i samme konsern kan svekke nettselskapets nøytralitet.</w:t>
      </w:r>
      <w:r w:rsidRPr="00796C24">
        <w:rPr>
          <w:rFonts w:ascii="Verdana" w:eastAsia="Times New Roman" w:hAnsi="Verdana" w:cs="Times New Roman"/>
          <w:sz w:val="18"/>
          <w:szCs w:val="24"/>
        </w:rPr>
        <w:t xml:space="preserve">” Et viktig hensyn bak unntaket er å unngå unødvendig duplisering av oppgaver. Med bakgrunn i ovennevnte må det derfor foretas en konkret helhetsvurdering, men grensedragningen for hva som er </w:t>
      </w:r>
      <w:r w:rsidRPr="00796C24">
        <w:rPr>
          <w:rFonts w:ascii="Verdana" w:eastAsia="Times New Roman" w:hAnsi="Verdana" w:cs="Times New Roman"/>
          <w:i/>
          <w:sz w:val="18"/>
          <w:szCs w:val="24"/>
        </w:rPr>
        <w:t xml:space="preserve">”administrative tjenester” </w:t>
      </w:r>
      <w:r w:rsidRPr="00796C24">
        <w:rPr>
          <w:rFonts w:ascii="Verdana" w:eastAsia="Times New Roman" w:hAnsi="Verdana" w:cs="Times New Roman"/>
          <w:sz w:val="18"/>
          <w:szCs w:val="24"/>
        </w:rPr>
        <w:t>er</w:t>
      </w:r>
      <w:r w:rsidRPr="00796C24">
        <w:rPr>
          <w:rFonts w:ascii="Verdana" w:eastAsia="Times New Roman" w:hAnsi="Verdana" w:cs="Times New Roman"/>
          <w:i/>
          <w:sz w:val="18"/>
          <w:szCs w:val="24"/>
        </w:rPr>
        <w:t xml:space="preserve"> </w:t>
      </w:r>
      <w:r w:rsidRPr="00796C24">
        <w:rPr>
          <w:rFonts w:ascii="Verdana" w:eastAsia="Times New Roman" w:hAnsi="Verdana" w:cs="Times New Roman"/>
          <w:sz w:val="18"/>
          <w:szCs w:val="24"/>
        </w:rPr>
        <w:t xml:space="preserve">likevel nærmere presisert i forarbeidene til endringen av kontrollforskriften. Se nærmere om dette i punkt </w:t>
      </w:r>
      <w:r w:rsidR="000B3E2A" w:rsidRPr="00796C24">
        <w:rPr>
          <w:rFonts w:ascii="Verdana" w:eastAsia="Times New Roman" w:hAnsi="Verdana" w:cs="Times New Roman"/>
          <w:sz w:val="18"/>
          <w:szCs w:val="24"/>
        </w:rPr>
        <w:fldChar w:fldCharType="begin"/>
      </w:r>
      <w:r w:rsidRPr="00796C24">
        <w:rPr>
          <w:rFonts w:ascii="Verdana" w:eastAsia="Times New Roman" w:hAnsi="Verdana" w:cs="Times New Roman"/>
          <w:sz w:val="18"/>
          <w:szCs w:val="24"/>
        </w:rPr>
        <w:instrText xml:space="preserve"> REF _Ref430343699 \r \h </w:instrText>
      </w:r>
      <w:r w:rsidR="000B3E2A" w:rsidRPr="00796C24">
        <w:rPr>
          <w:rFonts w:ascii="Verdana" w:eastAsia="Times New Roman" w:hAnsi="Verdana" w:cs="Times New Roman"/>
          <w:sz w:val="18"/>
          <w:szCs w:val="24"/>
        </w:rPr>
      </w:r>
      <w:r w:rsidR="000B3E2A" w:rsidRPr="00796C24">
        <w:rPr>
          <w:rFonts w:ascii="Verdana" w:eastAsia="Times New Roman" w:hAnsi="Verdana" w:cs="Times New Roman"/>
          <w:sz w:val="18"/>
          <w:szCs w:val="24"/>
        </w:rPr>
        <w:fldChar w:fldCharType="separate"/>
      </w:r>
      <w:r w:rsidR="00753A95">
        <w:rPr>
          <w:rFonts w:ascii="Verdana" w:eastAsia="Times New Roman" w:hAnsi="Verdana" w:cs="Times New Roman"/>
          <w:sz w:val="18"/>
          <w:szCs w:val="24"/>
        </w:rPr>
        <w:t>4</w:t>
      </w:r>
      <w:r w:rsidR="000B3E2A" w:rsidRPr="00796C24">
        <w:rPr>
          <w:rFonts w:ascii="Verdana" w:eastAsia="Times New Roman" w:hAnsi="Verdana" w:cs="Times New Roman"/>
          <w:sz w:val="18"/>
          <w:szCs w:val="24"/>
        </w:rPr>
        <w:fldChar w:fldCharType="end"/>
      </w:r>
      <w:r w:rsidRPr="00796C24">
        <w:rPr>
          <w:rFonts w:ascii="Verdana" w:eastAsia="Times New Roman" w:hAnsi="Verdana" w:cs="Times New Roman"/>
          <w:sz w:val="18"/>
          <w:szCs w:val="24"/>
        </w:rPr>
        <w:t xml:space="preserve"> nedenfor.</w:t>
      </w:r>
    </w:p>
    <w:p w:rsidR="00796C24" w:rsidRPr="001552AD" w:rsidRDefault="00796C24" w:rsidP="001552AD">
      <w:pPr>
        <w:pStyle w:val="Listeavsnitt"/>
        <w:keepNext/>
        <w:numPr>
          <w:ilvl w:val="0"/>
          <w:numId w:val="14"/>
        </w:numPr>
        <w:spacing w:before="360" w:after="60" w:line="300" w:lineRule="auto"/>
        <w:jc w:val="left"/>
        <w:outlineLvl w:val="0"/>
        <w:rPr>
          <w:rFonts w:ascii="Verdana" w:eastAsia="Times New Roman" w:hAnsi="Verdana" w:cs="Arial"/>
          <w:b/>
          <w:bCs/>
          <w:caps/>
          <w:sz w:val="18"/>
          <w:szCs w:val="32"/>
        </w:rPr>
      </w:pPr>
      <w:bookmarkStart w:id="3" w:name="_Ref430343699"/>
      <w:r w:rsidRPr="001552AD">
        <w:rPr>
          <w:rFonts w:ascii="Verdana" w:eastAsia="Times New Roman" w:hAnsi="Verdana" w:cs="Arial"/>
          <w:b/>
          <w:bCs/>
          <w:caps/>
          <w:sz w:val="18"/>
          <w:szCs w:val="32"/>
        </w:rPr>
        <w:t>Vår tilnærming til spørsmålet om en anskaffelse kan unntas som administrativ tjeneste eller ikke</w:t>
      </w:r>
      <w:bookmarkEnd w:id="3"/>
    </w:p>
    <w:p w:rsidR="00796C24" w:rsidRPr="00796C24" w:rsidRDefault="00796C24" w:rsidP="00796C24">
      <w:pPr>
        <w:spacing w:after="240" w:line="300" w:lineRule="auto"/>
        <w:jc w:val="left"/>
        <w:rPr>
          <w:rFonts w:ascii="Verdana" w:eastAsia="Times New Roman" w:hAnsi="Verdana" w:cs="Times New Roman"/>
          <w:sz w:val="18"/>
          <w:szCs w:val="24"/>
        </w:rPr>
      </w:pPr>
      <w:r w:rsidRPr="00796C24">
        <w:rPr>
          <w:rFonts w:ascii="Verdana" w:eastAsia="Times New Roman" w:hAnsi="Verdana" w:cs="Times New Roman"/>
          <w:sz w:val="18"/>
          <w:szCs w:val="24"/>
        </w:rPr>
        <w:t xml:space="preserve">Utgangspunktet er at det avgjørende for om tjenesten er administrativ </w:t>
      </w:r>
      <w:r w:rsidR="00C66AC6">
        <w:rPr>
          <w:rFonts w:ascii="Verdana" w:eastAsia="Times New Roman" w:hAnsi="Verdana" w:cs="Times New Roman"/>
          <w:sz w:val="18"/>
          <w:szCs w:val="24"/>
        </w:rPr>
        <w:t xml:space="preserve">i forskriftens forstand </w:t>
      </w:r>
      <w:r w:rsidRPr="00796C24">
        <w:rPr>
          <w:rFonts w:ascii="Verdana" w:eastAsia="Times New Roman" w:hAnsi="Verdana" w:cs="Times New Roman"/>
          <w:sz w:val="18"/>
          <w:szCs w:val="24"/>
        </w:rPr>
        <w:t xml:space="preserve">eller ikke, er en konkret helhetsvurdering av hva den aktuelle tjenesten består i. Et sentralt moment er om tjenesten må anses som </w:t>
      </w:r>
      <w:r w:rsidRPr="00796C24">
        <w:rPr>
          <w:rFonts w:ascii="Verdana" w:eastAsia="Times New Roman" w:hAnsi="Verdana" w:cs="Times New Roman"/>
          <w:i/>
          <w:sz w:val="18"/>
          <w:szCs w:val="24"/>
        </w:rPr>
        <w:t>nettrelatert</w:t>
      </w:r>
      <w:r w:rsidRPr="00796C24">
        <w:rPr>
          <w:rFonts w:ascii="Verdana" w:eastAsia="Times New Roman" w:hAnsi="Verdana" w:cs="Times New Roman"/>
          <w:sz w:val="18"/>
          <w:szCs w:val="24"/>
        </w:rPr>
        <w:t xml:space="preserve">, slik også NVE påpeker i forarbeidene til forskriften. </w:t>
      </w:r>
      <w:r w:rsidR="00260CDC">
        <w:rPr>
          <w:rFonts w:ascii="Verdana" w:eastAsia="Times New Roman" w:hAnsi="Verdana" w:cs="Times New Roman"/>
          <w:sz w:val="18"/>
          <w:szCs w:val="24"/>
        </w:rPr>
        <w:t xml:space="preserve">Dette </w:t>
      </w:r>
      <w:r w:rsidR="00AD78E0">
        <w:rPr>
          <w:rFonts w:ascii="Verdana" w:eastAsia="Times New Roman" w:hAnsi="Verdana" w:cs="Times New Roman"/>
          <w:sz w:val="18"/>
          <w:szCs w:val="24"/>
        </w:rPr>
        <w:t xml:space="preserve">momentet er </w:t>
      </w:r>
      <w:r w:rsidR="00260CDC">
        <w:rPr>
          <w:rFonts w:ascii="Verdana" w:eastAsia="Times New Roman" w:hAnsi="Verdana" w:cs="Times New Roman"/>
          <w:sz w:val="18"/>
          <w:szCs w:val="24"/>
        </w:rPr>
        <w:t xml:space="preserve">sentralt </w:t>
      </w:r>
      <w:r w:rsidR="00AD78E0">
        <w:rPr>
          <w:rFonts w:ascii="Verdana" w:eastAsia="Times New Roman" w:hAnsi="Verdana" w:cs="Times New Roman"/>
          <w:sz w:val="18"/>
          <w:szCs w:val="24"/>
        </w:rPr>
        <w:t xml:space="preserve">fordi </w:t>
      </w:r>
      <w:r w:rsidRPr="00796C24">
        <w:rPr>
          <w:rFonts w:ascii="Verdana" w:eastAsia="Times New Roman" w:hAnsi="Verdana" w:cs="Times New Roman"/>
          <w:sz w:val="18"/>
          <w:szCs w:val="24"/>
        </w:rPr>
        <w:t>en tjeneste ikke kan anses som administrativ hvis den er en del av kjernevirksomheten til nettselskapet</w:t>
      </w:r>
      <w:r w:rsidR="00AD78E0">
        <w:rPr>
          <w:rFonts w:ascii="Verdana" w:eastAsia="Times New Roman" w:hAnsi="Verdana" w:cs="Times New Roman"/>
          <w:sz w:val="18"/>
          <w:szCs w:val="24"/>
        </w:rPr>
        <w:t xml:space="preserve">. På den annen side vil </w:t>
      </w:r>
      <w:r w:rsidRPr="00796C24">
        <w:rPr>
          <w:rFonts w:ascii="Verdana" w:eastAsia="Times New Roman" w:hAnsi="Verdana" w:cs="Times New Roman"/>
          <w:sz w:val="18"/>
          <w:szCs w:val="24"/>
        </w:rPr>
        <w:t xml:space="preserve">tjenesten være administrativ hvis den </w:t>
      </w:r>
      <w:r w:rsidR="00AD78E0">
        <w:rPr>
          <w:rFonts w:ascii="Verdana" w:eastAsia="Times New Roman" w:hAnsi="Verdana" w:cs="Times New Roman"/>
          <w:sz w:val="18"/>
          <w:szCs w:val="24"/>
        </w:rPr>
        <w:t xml:space="preserve">bare </w:t>
      </w:r>
      <w:r w:rsidRPr="00796C24">
        <w:rPr>
          <w:rFonts w:ascii="Verdana" w:eastAsia="Times New Roman" w:hAnsi="Verdana" w:cs="Times New Roman"/>
          <w:sz w:val="18"/>
          <w:szCs w:val="24"/>
        </w:rPr>
        <w:t>består i</w:t>
      </w:r>
      <w:r w:rsidR="00D4619A">
        <w:rPr>
          <w:rFonts w:ascii="Verdana" w:eastAsia="Times New Roman" w:hAnsi="Verdana" w:cs="Times New Roman"/>
          <w:sz w:val="18"/>
          <w:szCs w:val="24"/>
        </w:rPr>
        <w:t xml:space="preserve"> å</w:t>
      </w:r>
      <w:r w:rsidRPr="00796C24">
        <w:rPr>
          <w:rFonts w:ascii="Verdana" w:eastAsia="Times New Roman" w:hAnsi="Verdana" w:cs="Times New Roman"/>
          <w:sz w:val="18"/>
          <w:szCs w:val="24"/>
        </w:rPr>
        <w:t xml:space="preserve"> </w:t>
      </w:r>
      <w:r w:rsidRPr="00796C24">
        <w:rPr>
          <w:rFonts w:ascii="Verdana" w:eastAsia="Times New Roman" w:hAnsi="Verdana" w:cs="Times New Roman"/>
          <w:i/>
          <w:sz w:val="18"/>
          <w:szCs w:val="24"/>
        </w:rPr>
        <w:t>understøtte</w:t>
      </w:r>
      <w:r w:rsidRPr="00796C24">
        <w:rPr>
          <w:rFonts w:ascii="Verdana" w:eastAsia="Times New Roman" w:hAnsi="Verdana" w:cs="Times New Roman"/>
          <w:sz w:val="18"/>
          <w:szCs w:val="24"/>
        </w:rPr>
        <w:t xml:space="preserve"> nettvirksomheten. Dersom anskaffelsen også fyller en funksjon som er lik på tvers av konsernets virksomheter, taler dette for at tjenesten er administrativ. </w:t>
      </w:r>
    </w:p>
    <w:p w:rsidR="00796C24" w:rsidRPr="00796C24" w:rsidRDefault="00796C24" w:rsidP="00796C24">
      <w:pPr>
        <w:spacing w:after="240" w:line="300" w:lineRule="auto"/>
        <w:jc w:val="left"/>
        <w:rPr>
          <w:rFonts w:ascii="Verdana" w:eastAsia="Times New Roman" w:hAnsi="Verdana" w:cs="Times New Roman"/>
          <w:sz w:val="18"/>
          <w:szCs w:val="24"/>
        </w:rPr>
      </w:pPr>
      <w:r w:rsidRPr="00796C24">
        <w:rPr>
          <w:rFonts w:ascii="Verdana" w:eastAsia="Times New Roman" w:hAnsi="Verdana" w:cs="Times New Roman"/>
          <w:sz w:val="18"/>
          <w:szCs w:val="24"/>
        </w:rPr>
        <w:t xml:space="preserve">Nedenfor følger en matriseoversikt over anskaffelser som det er vanlig for nettvirksomhet å anskaffe konserninternt, og vår vurdering av hvorvidt anskaffelsen må konkurranseutsettes eller ikke – basert på vår tilnærming som nevnt ovenfor, samt den </w:t>
      </w:r>
      <w:r w:rsidR="00D4619A">
        <w:rPr>
          <w:rFonts w:ascii="Verdana" w:eastAsia="Times New Roman" w:hAnsi="Verdana" w:cs="Times New Roman"/>
          <w:sz w:val="18"/>
          <w:szCs w:val="24"/>
        </w:rPr>
        <w:t>vedtatte</w:t>
      </w:r>
      <w:r w:rsidRPr="00796C24">
        <w:rPr>
          <w:rFonts w:ascii="Verdana" w:eastAsia="Times New Roman" w:hAnsi="Verdana" w:cs="Times New Roman"/>
          <w:sz w:val="18"/>
          <w:szCs w:val="24"/>
        </w:rPr>
        <w:t xml:space="preserve"> ordlyden i kontrollforskriften og forståelsen av forarbeidene til forskriften.</w:t>
      </w:r>
    </w:p>
    <w:p w:rsidR="00E77E13" w:rsidRDefault="00796C24" w:rsidP="00796C24">
      <w:pPr>
        <w:spacing w:after="240" w:line="300" w:lineRule="auto"/>
        <w:jc w:val="left"/>
        <w:rPr>
          <w:rFonts w:ascii="Verdana" w:eastAsia="Times New Roman" w:hAnsi="Verdana" w:cs="Times New Roman"/>
          <w:sz w:val="18"/>
          <w:szCs w:val="24"/>
        </w:rPr>
      </w:pPr>
      <w:r w:rsidRPr="00796C24">
        <w:rPr>
          <w:rFonts w:ascii="Verdana" w:eastAsia="Times New Roman" w:hAnsi="Verdana" w:cs="Times New Roman"/>
          <w:sz w:val="18"/>
          <w:szCs w:val="24"/>
        </w:rPr>
        <w:t xml:space="preserve">Fargekoder: Grønn betyr at anskaffelsen kan skje uten konkurranseutsetting som en administrativ tjeneste. Rød betyr at anskaffelsen </w:t>
      </w:r>
      <w:r w:rsidRPr="00796C24">
        <w:rPr>
          <w:rFonts w:ascii="Verdana" w:eastAsia="Times New Roman" w:hAnsi="Verdana" w:cs="Times New Roman"/>
          <w:i/>
          <w:sz w:val="18"/>
          <w:szCs w:val="24"/>
        </w:rPr>
        <w:t>ikke</w:t>
      </w:r>
      <w:r w:rsidRPr="00796C24">
        <w:rPr>
          <w:rFonts w:ascii="Verdana" w:eastAsia="Times New Roman" w:hAnsi="Verdana" w:cs="Times New Roman"/>
          <w:sz w:val="18"/>
          <w:szCs w:val="24"/>
        </w:rPr>
        <w:t xml:space="preserve"> er en administrativ tjeneste, og dermed må konkurranseutsettes (med mindre noen av de andre unntakene kommer til anvendelse). Rosa markerer de tvilsomme tilfellene der det må foretas en konkret vurdering av den aktuelle anskaffelsen for å avklare om den kan anses som administrativ og dermed kan skje uten konkurranseutsetting. </w:t>
      </w:r>
      <w:r w:rsidR="00E77E13">
        <w:rPr>
          <w:rFonts w:ascii="Verdana" w:eastAsia="Times New Roman" w:hAnsi="Verdana" w:cs="Times New Roman"/>
          <w:sz w:val="18"/>
          <w:szCs w:val="24"/>
        </w:rPr>
        <w:br w:type="page"/>
      </w:r>
    </w:p>
    <w:p w:rsidR="00E77E13" w:rsidRDefault="00E77E13" w:rsidP="00796C24">
      <w:pPr>
        <w:spacing w:after="240" w:line="300" w:lineRule="auto"/>
        <w:jc w:val="left"/>
        <w:rPr>
          <w:rFonts w:ascii="Verdana" w:eastAsia="Times New Roman" w:hAnsi="Verdana" w:cs="Times New Roman"/>
          <w:sz w:val="18"/>
          <w:szCs w:val="24"/>
        </w:rPr>
        <w:sectPr w:rsidR="00E77E13" w:rsidSect="00E77E13">
          <w:footerReference w:type="even" r:id="rId11"/>
          <w:footerReference w:type="default" r:id="rId12"/>
          <w:type w:val="continuous"/>
          <w:pgSz w:w="11906" w:h="16838"/>
          <w:pgMar w:top="1440" w:right="1440" w:bottom="1440" w:left="1800" w:header="709" w:footer="709" w:gutter="0"/>
          <w:cols w:space="708"/>
          <w:titlePg/>
          <w:docGrid w:linePitch="360"/>
        </w:sectPr>
      </w:pPr>
    </w:p>
    <w:p w:rsidR="00796C24" w:rsidRPr="00796C24" w:rsidRDefault="00796C24" w:rsidP="00796C24">
      <w:pPr>
        <w:spacing w:after="240" w:line="300" w:lineRule="auto"/>
        <w:jc w:val="left"/>
        <w:rPr>
          <w:rFonts w:ascii="Verdana" w:eastAsia="Times New Roman" w:hAnsi="Verdana" w:cs="Times New Roman"/>
          <w:sz w:val="18"/>
          <w:szCs w:val="24"/>
        </w:rPr>
      </w:pPr>
    </w:p>
    <w:tbl>
      <w:tblPr>
        <w:tblW w:w="12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2"/>
        <w:gridCol w:w="4242"/>
        <w:gridCol w:w="4242"/>
      </w:tblGrid>
      <w:tr w:rsidR="00BE6D68" w:rsidRPr="00796C24" w:rsidTr="00BE6D68">
        <w:trPr>
          <w:trHeight w:val="300"/>
        </w:trPr>
        <w:tc>
          <w:tcPr>
            <w:tcW w:w="4242" w:type="dxa"/>
            <w:shd w:val="clear" w:color="auto" w:fill="B5E3FF"/>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 Type anskaffelse</w:t>
            </w:r>
          </w:p>
        </w:tc>
        <w:tc>
          <w:tcPr>
            <w:tcW w:w="4242" w:type="dxa"/>
            <w:shd w:val="clear" w:color="auto" w:fill="B5E3FF"/>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Unntatt som administrativ tjeneste?</w:t>
            </w:r>
          </w:p>
        </w:tc>
        <w:tc>
          <w:tcPr>
            <w:tcW w:w="4242" w:type="dxa"/>
            <w:shd w:val="clear" w:color="auto" w:fill="B5E3FF"/>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Forholdet til kravene til selskapsrettslig og funksjonelt skille</w:t>
            </w:r>
            <w:r w:rsidRPr="00796C24">
              <w:rPr>
                <w:rFonts w:ascii="Calibri" w:eastAsia="Times New Roman" w:hAnsi="Calibri" w:cs="Times New Roman"/>
                <w:b/>
                <w:bCs/>
                <w:color w:val="000000"/>
                <w:vertAlign w:val="superscript"/>
              </w:rPr>
              <w:footnoteReference w:id="6"/>
            </w:r>
          </w:p>
        </w:tc>
      </w:tr>
      <w:tr w:rsidR="00BE6D68" w:rsidRPr="00796C24" w:rsidTr="00BE6D68">
        <w:trPr>
          <w:trHeight w:val="300"/>
        </w:trPr>
        <w:tc>
          <w:tcPr>
            <w:tcW w:w="4242" w:type="dxa"/>
            <w:shd w:val="clear" w:color="auto" w:fill="FF0000"/>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Entreprenørtjenester</w:t>
            </w:r>
          </w:p>
        </w:tc>
        <w:tc>
          <w:tcPr>
            <w:tcW w:w="4242" w:type="dxa"/>
            <w:shd w:val="clear" w:color="auto" w:fill="FF0000"/>
          </w:tcPr>
          <w:p w:rsidR="00BE6D68" w:rsidRPr="00796C24" w:rsidRDefault="00BE6D68" w:rsidP="00D7765B">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 xml:space="preserve">Nei, </w:t>
            </w:r>
            <w:r>
              <w:rPr>
                <w:rFonts w:ascii="Calibri" w:eastAsia="Times New Roman" w:hAnsi="Calibri" w:cs="Times New Roman"/>
                <w:color w:val="000000"/>
              </w:rPr>
              <w:t>jf</w:t>
            </w:r>
            <w:r w:rsidRPr="00796C24">
              <w:rPr>
                <w:rFonts w:ascii="Calibri" w:eastAsia="Times New Roman" w:hAnsi="Calibri" w:cs="Times New Roman"/>
                <w:color w:val="000000"/>
              </w:rPr>
              <w:t xml:space="preserve"> NVEs rapport 63:2015</w:t>
            </w:r>
            <w:r>
              <w:rPr>
                <w:rFonts w:ascii="Calibri" w:eastAsia="Times New Roman" w:hAnsi="Calibri" w:cs="Times New Roman"/>
                <w:color w:val="000000"/>
              </w:rPr>
              <w:t xml:space="preserve"> punkt </w:t>
            </w:r>
            <w:r w:rsidR="00D7765B">
              <w:rPr>
                <w:rFonts w:ascii="Calibri" w:eastAsia="Times New Roman" w:hAnsi="Calibri" w:cs="Times New Roman"/>
                <w:color w:val="000000"/>
              </w:rPr>
              <w:t>3.5.2.</w:t>
            </w:r>
          </w:p>
        </w:tc>
        <w:tc>
          <w:tcPr>
            <w:tcW w:w="4242" w:type="dxa"/>
            <w:shd w:val="clear" w:color="auto" w:fill="FF0000"/>
          </w:tcPr>
          <w:p w:rsidR="00BE6D68" w:rsidRPr="00796C24" w:rsidRDefault="00BE6D68" w:rsidP="00796C24">
            <w:pPr>
              <w:spacing w:after="0" w:line="240" w:lineRule="auto"/>
              <w:jc w:val="left"/>
              <w:rPr>
                <w:rFonts w:ascii="Calibri" w:eastAsia="Times New Roman" w:hAnsi="Calibri" w:cs="Times New Roman"/>
                <w:bCs/>
                <w:color w:val="000000"/>
                <w:sz w:val="24"/>
                <w:szCs w:val="24"/>
              </w:rPr>
            </w:pPr>
            <w:r w:rsidRPr="00796C24">
              <w:rPr>
                <w:rFonts w:ascii="Calibri" w:eastAsia="Times New Roman" w:hAnsi="Calibri" w:cs="Times New Roman"/>
                <w:b/>
                <w:bCs/>
                <w:color w:val="000000"/>
              </w:rPr>
              <w:t> </w:t>
            </w:r>
            <w:r>
              <w:rPr>
                <w:rFonts w:ascii="Calibri" w:eastAsia="Times New Roman" w:hAnsi="Calibri" w:cs="Times New Roman"/>
                <w:bCs/>
                <w:color w:val="000000"/>
              </w:rPr>
              <w:t>-</w:t>
            </w:r>
          </w:p>
        </w:tc>
      </w:tr>
      <w:tr w:rsidR="00BE6D68" w:rsidRPr="00796C24" w:rsidTr="00BE6D68">
        <w:trPr>
          <w:trHeight w:val="300"/>
        </w:trPr>
        <w:tc>
          <w:tcPr>
            <w:tcW w:w="4242" w:type="dxa"/>
            <w:shd w:val="clear" w:color="auto" w:fill="FF0000"/>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Måling-, avregning- og faktureringstjenester</w:t>
            </w:r>
          </w:p>
        </w:tc>
        <w:tc>
          <w:tcPr>
            <w:tcW w:w="4242" w:type="dxa"/>
            <w:shd w:val="clear" w:color="auto" w:fill="FF0000"/>
          </w:tcPr>
          <w:p w:rsidR="00BE6D68" w:rsidRPr="00796C24" w:rsidRDefault="00BE6D68" w:rsidP="00386A89">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 xml:space="preserve">Nei, </w:t>
            </w:r>
            <w:r>
              <w:rPr>
                <w:rFonts w:ascii="Calibri" w:eastAsia="Times New Roman" w:hAnsi="Calibri" w:cs="Times New Roman"/>
                <w:color w:val="000000"/>
              </w:rPr>
              <w:t>jf</w:t>
            </w:r>
            <w:r w:rsidRPr="00796C24">
              <w:rPr>
                <w:rFonts w:ascii="Calibri" w:eastAsia="Times New Roman" w:hAnsi="Calibri" w:cs="Times New Roman"/>
                <w:color w:val="000000"/>
              </w:rPr>
              <w:t xml:space="preserve"> NVEs rapport 63:2015</w:t>
            </w:r>
            <w:r>
              <w:rPr>
                <w:rFonts w:ascii="Calibri" w:eastAsia="Times New Roman" w:hAnsi="Calibri" w:cs="Times New Roman"/>
                <w:color w:val="000000"/>
              </w:rPr>
              <w:t xml:space="preserve"> </w:t>
            </w:r>
            <w:r w:rsidR="00D7765B">
              <w:rPr>
                <w:rFonts w:ascii="Calibri" w:eastAsia="Times New Roman" w:hAnsi="Calibri" w:cs="Times New Roman"/>
                <w:color w:val="000000"/>
              </w:rPr>
              <w:t>punkt 3.5.2.</w:t>
            </w:r>
          </w:p>
        </w:tc>
        <w:tc>
          <w:tcPr>
            <w:tcW w:w="4242" w:type="dxa"/>
            <w:shd w:val="clear" w:color="auto" w:fill="FF0000"/>
          </w:tcPr>
          <w:p w:rsidR="00BE6D68" w:rsidRPr="00796C24" w:rsidRDefault="00BE6D68" w:rsidP="00796C24">
            <w:pPr>
              <w:spacing w:after="0" w:line="240" w:lineRule="auto"/>
              <w:jc w:val="left"/>
              <w:rPr>
                <w:rFonts w:ascii="Calibri" w:eastAsia="Times New Roman" w:hAnsi="Calibri" w:cs="Times New Roman"/>
                <w:color w:val="000000"/>
                <w:sz w:val="24"/>
                <w:szCs w:val="24"/>
              </w:rPr>
            </w:pPr>
            <w:r>
              <w:rPr>
                <w:rFonts w:ascii="Calibri" w:eastAsia="Times New Roman" w:hAnsi="Calibri" w:cs="Times New Roman"/>
                <w:bCs/>
                <w:color w:val="000000"/>
              </w:rPr>
              <w:t>-</w:t>
            </w:r>
          </w:p>
        </w:tc>
      </w:tr>
      <w:tr w:rsidR="00BE6D68" w:rsidRPr="00796C24" w:rsidTr="00BE6D68">
        <w:trPr>
          <w:trHeight w:val="300"/>
        </w:trPr>
        <w:tc>
          <w:tcPr>
            <w:tcW w:w="4242" w:type="dxa"/>
            <w:shd w:val="clear" w:color="auto" w:fill="FF0000"/>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Kundesentertjenester</w:t>
            </w:r>
          </w:p>
        </w:tc>
        <w:tc>
          <w:tcPr>
            <w:tcW w:w="4242" w:type="dxa"/>
            <w:shd w:val="clear" w:color="auto" w:fill="FF0000"/>
          </w:tcPr>
          <w:p w:rsidR="00BE6D68" w:rsidRPr="00796C24" w:rsidRDefault="00BE6D68" w:rsidP="00386A89">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 xml:space="preserve">Nei, </w:t>
            </w:r>
            <w:r>
              <w:rPr>
                <w:rFonts w:ascii="Calibri" w:eastAsia="Times New Roman" w:hAnsi="Calibri" w:cs="Times New Roman"/>
                <w:color w:val="000000"/>
              </w:rPr>
              <w:t xml:space="preserve">jf </w:t>
            </w:r>
            <w:r w:rsidRPr="00796C24">
              <w:rPr>
                <w:rFonts w:ascii="Calibri" w:eastAsia="Times New Roman" w:hAnsi="Calibri" w:cs="Times New Roman"/>
                <w:color w:val="000000"/>
              </w:rPr>
              <w:t>NVEs rapport 63:2015</w:t>
            </w:r>
            <w:r>
              <w:rPr>
                <w:rFonts w:ascii="Calibri" w:eastAsia="Times New Roman" w:hAnsi="Calibri" w:cs="Times New Roman"/>
                <w:color w:val="000000"/>
              </w:rPr>
              <w:t xml:space="preserve"> </w:t>
            </w:r>
            <w:r w:rsidR="00D7765B">
              <w:rPr>
                <w:rFonts w:ascii="Calibri" w:eastAsia="Times New Roman" w:hAnsi="Calibri" w:cs="Times New Roman"/>
                <w:color w:val="000000"/>
              </w:rPr>
              <w:t>punkt 3.5.2.</w:t>
            </w:r>
          </w:p>
        </w:tc>
        <w:tc>
          <w:tcPr>
            <w:tcW w:w="4242" w:type="dxa"/>
            <w:shd w:val="clear" w:color="auto" w:fill="FF0000"/>
          </w:tcPr>
          <w:p w:rsidR="00BE6D68" w:rsidRPr="00796C24" w:rsidRDefault="00BE6D68" w:rsidP="00796C24">
            <w:pPr>
              <w:spacing w:after="0" w:line="240" w:lineRule="auto"/>
              <w:jc w:val="left"/>
              <w:rPr>
                <w:rFonts w:ascii="Calibri" w:eastAsia="Times New Roman" w:hAnsi="Calibri" w:cs="Times New Roman"/>
                <w:color w:val="000000"/>
                <w:sz w:val="24"/>
                <w:szCs w:val="24"/>
              </w:rPr>
            </w:pPr>
            <w:r>
              <w:rPr>
                <w:rFonts w:ascii="Calibri" w:eastAsia="Times New Roman" w:hAnsi="Calibri" w:cs="Times New Roman"/>
                <w:bCs/>
                <w:color w:val="000000"/>
              </w:rPr>
              <w:t>-</w:t>
            </w:r>
          </w:p>
        </w:tc>
      </w:tr>
      <w:tr w:rsidR="00BE6D68" w:rsidRPr="00796C24" w:rsidTr="00BE6D68">
        <w:trPr>
          <w:trHeight w:val="300"/>
        </w:trPr>
        <w:tc>
          <w:tcPr>
            <w:tcW w:w="4242" w:type="dxa"/>
            <w:shd w:val="clear" w:color="auto" w:fill="FF0000"/>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 xml:space="preserve">Drift og vedlikehold av kunde- og informasjonssystemer </w:t>
            </w:r>
          </w:p>
        </w:tc>
        <w:tc>
          <w:tcPr>
            <w:tcW w:w="4242" w:type="dxa"/>
            <w:shd w:val="clear" w:color="auto" w:fill="FF0000"/>
          </w:tcPr>
          <w:p w:rsidR="00BE6D68" w:rsidRPr="00796C24" w:rsidRDefault="00BE6D68" w:rsidP="00796C24">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 xml:space="preserve">Nei, </w:t>
            </w:r>
            <w:r>
              <w:rPr>
                <w:rFonts w:ascii="Calibri" w:eastAsia="Times New Roman" w:hAnsi="Calibri" w:cs="Times New Roman"/>
                <w:color w:val="000000"/>
              </w:rPr>
              <w:t xml:space="preserve">jf </w:t>
            </w:r>
            <w:r w:rsidRPr="00796C24">
              <w:rPr>
                <w:rFonts w:ascii="Calibri" w:eastAsia="Times New Roman" w:hAnsi="Calibri" w:cs="Times New Roman"/>
                <w:color w:val="000000"/>
              </w:rPr>
              <w:t>NVEs rapport 63:2015</w:t>
            </w:r>
            <w:r>
              <w:rPr>
                <w:rFonts w:ascii="Calibri" w:eastAsia="Times New Roman" w:hAnsi="Calibri" w:cs="Times New Roman"/>
                <w:color w:val="000000"/>
              </w:rPr>
              <w:t xml:space="preserve"> </w:t>
            </w:r>
            <w:r w:rsidR="00D7765B">
              <w:rPr>
                <w:rFonts w:ascii="Calibri" w:eastAsia="Times New Roman" w:hAnsi="Calibri" w:cs="Times New Roman"/>
                <w:color w:val="000000"/>
              </w:rPr>
              <w:t>punkt 3.5.2.</w:t>
            </w:r>
          </w:p>
        </w:tc>
        <w:tc>
          <w:tcPr>
            <w:tcW w:w="4242" w:type="dxa"/>
            <w:shd w:val="clear" w:color="auto" w:fill="FF0000"/>
          </w:tcPr>
          <w:p w:rsidR="00BE6D68" w:rsidRPr="00796C24" w:rsidRDefault="00BE6D68" w:rsidP="00796C24">
            <w:pPr>
              <w:spacing w:after="0" w:line="240" w:lineRule="auto"/>
              <w:jc w:val="left"/>
              <w:rPr>
                <w:rFonts w:ascii="Calibri" w:eastAsia="Times New Roman" w:hAnsi="Calibri" w:cs="Times New Roman"/>
                <w:color w:val="000000"/>
                <w:sz w:val="24"/>
                <w:szCs w:val="24"/>
              </w:rPr>
            </w:pPr>
            <w:r>
              <w:rPr>
                <w:rFonts w:ascii="Calibri" w:eastAsia="Times New Roman" w:hAnsi="Calibri" w:cs="Times New Roman"/>
                <w:color w:val="000000"/>
              </w:rPr>
              <w:t>-</w:t>
            </w:r>
          </w:p>
        </w:tc>
      </w:tr>
      <w:tr w:rsidR="00BE6D68" w:rsidRPr="00796C24" w:rsidTr="00BE6D68">
        <w:trPr>
          <w:trHeight w:val="300"/>
        </w:trPr>
        <w:tc>
          <w:tcPr>
            <w:tcW w:w="4242" w:type="dxa"/>
            <w:shd w:val="clear" w:color="auto" w:fill="FF0000"/>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Driftskontroll/driftssentral, herunder kraftkommunikasjonstjenester mellom driftsentral og anlegg</w:t>
            </w:r>
          </w:p>
        </w:tc>
        <w:tc>
          <w:tcPr>
            <w:tcW w:w="4242" w:type="dxa"/>
            <w:shd w:val="clear" w:color="auto" w:fill="FF0000"/>
          </w:tcPr>
          <w:p w:rsidR="00BE6D68" w:rsidRPr="00796C24" w:rsidRDefault="00BE6D68" w:rsidP="00796C24">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 xml:space="preserve">Nei, </w:t>
            </w:r>
            <w:r>
              <w:rPr>
                <w:rFonts w:ascii="Calibri" w:eastAsia="Times New Roman" w:hAnsi="Calibri" w:cs="Times New Roman"/>
                <w:color w:val="000000"/>
              </w:rPr>
              <w:t xml:space="preserve">jf </w:t>
            </w:r>
            <w:r w:rsidRPr="00796C24">
              <w:rPr>
                <w:rFonts w:ascii="Calibri" w:eastAsia="Times New Roman" w:hAnsi="Calibri" w:cs="Times New Roman"/>
                <w:color w:val="000000"/>
              </w:rPr>
              <w:t>NVEs rapport 63:2015</w:t>
            </w:r>
            <w:r>
              <w:rPr>
                <w:rFonts w:ascii="Calibri" w:eastAsia="Times New Roman" w:hAnsi="Calibri" w:cs="Times New Roman"/>
                <w:color w:val="000000"/>
              </w:rPr>
              <w:t xml:space="preserve"> </w:t>
            </w:r>
            <w:r w:rsidR="00D7765B">
              <w:rPr>
                <w:rFonts w:ascii="Calibri" w:eastAsia="Times New Roman" w:hAnsi="Calibri" w:cs="Times New Roman"/>
                <w:color w:val="000000"/>
              </w:rPr>
              <w:t>punkt 3.5.2.</w:t>
            </w:r>
          </w:p>
        </w:tc>
        <w:tc>
          <w:tcPr>
            <w:tcW w:w="4242" w:type="dxa"/>
            <w:shd w:val="clear" w:color="auto" w:fill="FF0000"/>
          </w:tcPr>
          <w:p w:rsidR="00BE6D68" w:rsidRPr="00796C24" w:rsidRDefault="00BE6D68" w:rsidP="00BE6D68">
            <w:pPr>
              <w:spacing w:after="0" w:line="240" w:lineRule="auto"/>
              <w:jc w:val="left"/>
              <w:rPr>
                <w:rFonts w:ascii="Calibri" w:eastAsia="Times New Roman" w:hAnsi="Calibri" w:cs="Times New Roman"/>
                <w:color w:val="000000"/>
                <w:sz w:val="24"/>
                <w:szCs w:val="24"/>
              </w:rPr>
            </w:pPr>
            <w:r>
              <w:rPr>
                <w:rFonts w:ascii="Calibri" w:eastAsia="Times New Roman" w:hAnsi="Calibri" w:cs="Times New Roman"/>
                <w:color w:val="000000"/>
              </w:rPr>
              <w:t xml:space="preserve">I henhold til </w:t>
            </w:r>
            <w:r w:rsidRPr="00796C24">
              <w:rPr>
                <w:rFonts w:ascii="Calibri" w:eastAsia="Times New Roman" w:hAnsi="Calibri" w:cs="Times New Roman"/>
                <w:color w:val="000000"/>
              </w:rPr>
              <w:t xml:space="preserve">OEDs lovforslag </w:t>
            </w:r>
            <w:r>
              <w:rPr>
                <w:rFonts w:ascii="Calibri" w:eastAsia="Times New Roman" w:hAnsi="Calibri" w:cs="Times New Roman"/>
                <w:color w:val="000000"/>
              </w:rPr>
              <w:t xml:space="preserve">er </w:t>
            </w:r>
            <w:r w:rsidRPr="00796C24">
              <w:rPr>
                <w:rFonts w:ascii="Calibri" w:eastAsia="Times New Roman" w:hAnsi="Calibri" w:cs="Times New Roman"/>
                <w:color w:val="000000"/>
              </w:rPr>
              <w:t xml:space="preserve">det ikke noe til hinder for samarbeid om felles driftssentral mellom nettforetak og produksjon/ fjernvarme, </w:t>
            </w:r>
            <w:r>
              <w:rPr>
                <w:rFonts w:ascii="Calibri" w:eastAsia="Times New Roman" w:hAnsi="Calibri" w:cs="Times New Roman"/>
                <w:color w:val="000000"/>
              </w:rPr>
              <w:t xml:space="preserve">forutsatt at </w:t>
            </w:r>
            <w:r w:rsidRPr="00796C24">
              <w:rPr>
                <w:rFonts w:ascii="Calibri" w:eastAsia="Times New Roman" w:hAnsi="Calibri" w:cs="Times New Roman"/>
                <w:color w:val="000000"/>
              </w:rPr>
              <w:t xml:space="preserve">nettselskapet har styring og ansvar for driftssentralens nettfunksjoner. </w:t>
            </w:r>
            <w:r>
              <w:rPr>
                <w:rFonts w:ascii="Calibri" w:eastAsia="Times New Roman" w:hAnsi="Calibri" w:cs="Times New Roman"/>
                <w:color w:val="000000"/>
              </w:rPr>
              <w:t>Denne f</w:t>
            </w:r>
            <w:r w:rsidRPr="00796C24">
              <w:rPr>
                <w:rFonts w:ascii="Calibri" w:eastAsia="Times New Roman" w:hAnsi="Calibri" w:cs="Times New Roman"/>
                <w:color w:val="000000"/>
              </w:rPr>
              <w:t>orutsetningen vil kunne innebære at nettvirksomheten i realiteten ikke kan anskaffe denne tjenesten fra andre aktører.</w:t>
            </w:r>
          </w:p>
        </w:tc>
      </w:tr>
      <w:tr w:rsidR="00BE6D68" w:rsidRPr="00796C24" w:rsidTr="00BE6D68">
        <w:trPr>
          <w:trHeight w:val="300"/>
        </w:trPr>
        <w:tc>
          <w:tcPr>
            <w:tcW w:w="4242" w:type="dxa"/>
            <w:shd w:val="clear" w:color="auto" w:fill="92D050"/>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Personal/HR/HMS/Rekruttering</w:t>
            </w:r>
          </w:p>
        </w:tc>
        <w:tc>
          <w:tcPr>
            <w:tcW w:w="4242" w:type="dxa"/>
            <w:shd w:val="clear" w:color="auto" w:fill="92D050"/>
          </w:tcPr>
          <w:p w:rsidR="00BE6D68" w:rsidRPr="00796C24" w:rsidRDefault="00BE6D68" w:rsidP="00796C24">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Ja, i henhold til NVEs rapport 63:2015</w:t>
            </w:r>
            <w:r>
              <w:rPr>
                <w:rFonts w:ascii="Calibri" w:eastAsia="Times New Roman" w:hAnsi="Calibri" w:cs="Times New Roman"/>
                <w:color w:val="000000"/>
              </w:rPr>
              <w:t xml:space="preserve"> </w:t>
            </w:r>
            <w:r w:rsidR="00D7765B">
              <w:rPr>
                <w:rFonts w:ascii="Calibri" w:eastAsia="Times New Roman" w:hAnsi="Calibri" w:cs="Times New Roman"/>
                <w:color w:val="000000"/>
              </w:rPr>
              <w:t>punkt 3.5.2.</w:t>
            </w:r>
          </w:p>
        </w:tc>
        <w:tc>
          <w:tcPr>
            <w:tcW w:w="4242" w:type="dxa"/>
            <w:shd w:val="clear" w:color="auto" w:fill="92D050"/>
          </w:tcPr>
          <w:p w:rsidR="00BE6D68" w:rsidRPr="00796C24" w:rsidRDefault="00BE6D68" w:rsidP="005A6831">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 </w:t>
            </w:r>
            <w:r w:rsidR="005A6831">
              <w:rPr>
                <w:rFonts w:ascii="Calibri" w:eastAsia="Times New Roman" w:hAnsi="Calibri" w:cs="Times New Roman"/>
                <w:color w:val="000000"/>
              </w:rPr>
              <w:t>-</w:t>
            </w:r>
          </w:p>
        </w:tc>
      </w:tr>
      <w:tr w:rsidR="00BE6D68" w:rsidRPr="00796C24" w:rsidTr="00BE6D68">
        <w:trPr>
          <w:trHeight w:val="300"/>
        </w:trPr>
        <w:tc>
          <w:tcPr>
            <w:tcW w:w="4242" w:type="dxa"/>
            <w:shd w:val="clear" w:color="auto" w:fill="92D050"/>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Arkiv</w:t>
            </w:r>
          </w:p>
        </w:tc>
        <w:tc>
          <w:tcPr>
            <w:tcW w:w="4242" w:type="dxa"/>
            <w:shd w:val="clear" w:color="auto" w:fill="92D050"/>
          </w:tcPr>
          <w:p w:rsidR="00BE6D68" w:rsidRPr="00796C24" w:rsidRDefault="00BE6D68" w:rsidP="00796C24">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Ja, i henhold til NVEs rapport 63:2015</w:t>
            </w:r>
            <w:r>
              <w:rPr>
                <w:rFonts w:ascii="Calibri" w:eastAsia="Times New Roman" w:hAnsi="Calibri" w:cs="Times New Roman"/>
                <w:color w:val="000000"/>
              </w:rPr>
              <w:t xml:space="preserve"> </w:t>
            </w:r>
            <w:r w:rsidR="00D7765B">
              <w:rPr>
                <w:rFonts w:ascii="Calibri" w:eastAsia="Times New Roman" w:hAnsi="Calibri" w:cs="Times New Roman"/>
                <w:color w:val="000000"/>
              </w:rPr>
              <w:t>punkt 3.5.2.</w:t>
            </w:r>
          </w:p>
        </w:tc>
        <w:tc>
          <w:tcPr>
            <w:tcW w:w="4242" w:type="dxa"/>
            <w:shd w:val="clear" w:color="auto" w:fill="92D050"/>
          </w:tcPr>
          <w:p w:rsidR="00BE6D68" w:rsidRPr="00796C24" w:rsidRDefault="00BE6D68" w:rsidP="005A6831">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 </w:t>
            </w:r>
            <w:r w:rsidR="005A6831">
              <w:rPr>
                <w:rFonts w:ascii="Calibri" w:eastAsia="Times New Roman" w:hAnsi="Calibri" w:cs="Times New Roman"/>
                <w:color w:val="000000"/>
              </w:rPr>
              <w:t>-</w:t>
            </w:r>
          </w:p>
        </w:tc>
      </w:tr>
      <w:tr w:rsidR="00BE6D68" w:rsidRPr="00796C24" w:rsidTr="00BE6D68">
        <w:trPr>
          <w:trHeight w:val="300"/>
        </w:trPr>
        <w:tc>
          <w:tcPr>
            <w:tcW w:w="4242" w:type="dxa"/>
            <w:shd w:val="clear" w:color="auto" w:fill="92D050"/>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Økonomi</w:t>
            </w:r>
          </w:p>
        </w:tc>
        <w:tc>
          <w:tcPr>
            <w:tcW w:w="4242" w:type="dxa"/>
            <w:shd w:val="clear" w:color="auto" w:fill="92D050"/>
          </w:tcPr>
          <w:p w:rsidR="00BE6D68" w:rsidRPr="00796C24" w:rsidRDefault="00BE6D68" w:rsidP="00796C24">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Ja, i henhold til NVEs rapport 63:2015</w:t>
            </w:r>
            <w:r>
              <w:rPr>
                <w:rFonts w:ascii="Calibri" w:eastAsia="Times New Roman" w:hAnsi="Calibri" w:cs="Times New Roman"/>
                <w:color w:val="000000"/>
              </w:rPr>
              <w:t xml:space="preserve"> </w:t>
            </w:r>
            <w:r w:rsidR="00D7765B">
              <w:rPr>
                <w:rFonts w:ascii="Calibri" w:eastAsia="Times New Roman" w:hAnsi="Calibri" w:cs="Times New Roman"/>
                <w:color w:val="000000"/>
              </w:rPr>
              <w:t>punkt 3.5.2.</w:t>
            </w:r>
          </w:p>
        </w:tc>
        <w:tc>
          <w:tcPr>
            <w:tcW w:w="4242" w:type="dxa"/>
            <w:shd w:val="clear" w:color="auto" w:fill="92D050"/>
          </w:tcPr>
          <w:p w:rsidR="00BE6D68" w:rsidRPr="00796C24" w:rsidRDefault="00BE6D68" w:rsidP="00796C24">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Kan komme i konflikt med kravet om funksjonelt skille knyttet til personell i ledelsen avhengig av type oppdrag og stilling, samt regler om morselskapets instruksjonsadgang</w:t>
            </w:r>
            <w:r>
              <w:rPr>
                <w:rFonts w:ascii="Calibri" w:eastAsia="Times New Roman" w:hAnsi="Calibri" w:cs="Times New Roman"/>
                <w:color w:val="000000"/>
              </w:rPr>
              <w:t>/uavhengig nettselskap</w:t>
            </w:r>
            <w:r w:rsidRPr="00796C24">
              <w:rPr>
                <w:rFonts w:ascii="Calibri" w:eastAsia="Times New Roman" w:hAnsi="Calibri" w:cs="Times New Roman"/>
                <w:color w:val="000000"/>
              </w:rPr>
              <w:t>.</w:t>
            </w:r>
          </w:p>
        </w:tc>
      </w:tr>
      <w:tr w:rsidR="00BE6D68" w:rsidRPr="00796C24" w:rsidTr="00BE6D68">
        <w:trPr>
          <w:trHeight w:val="300"/>
        </w:trPr>
        <w:tc>
          <w:tcPr>
            <w:tcW w:w="4242" w:type="dxa"/>
            <w:shd w:val="clear" w:color="auto" w:fill="92D050"/>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IKT (kontorstøtte)</w:t>
            </w:r>
          </w:p>
        </w:tc>
        <w:tc>
          <w:tcPr>
            <w:tcW w:w="4242" w:type="dxa"/>
            <w:shd w:val="clear" w:color="auto" w:fill="92D050"/>
          </w:tcPr>
          <w:p w:rsidR="00BE6D68" w:rsidRPr="00796C24" w:rsidRDefault="00BE6D68" w:rsidP="00796C24">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Ja, i henhold til NVEs rapport 63:2015</w:t>
            </w:r>
            <w:r>
              <w:rPr>
                <w:rFonts w:ascii="Calibri" w:eastAsia="Times New Roman" w:hAnsi="Calibri" w:cs="Times New Roman"/>
                <w:color w:val="000000"/>
              </w:rPr>
              <w:t xml:space="preserve"> </w:t>
            </w:r>
            <w:r w:rsidR="00D7765B">
              <w:rPr>
                <w:rFonts w:ascii="Calibri" w:eastAsia="Times New Roman" w:hAnsi="Calibri" w:cs="Times New Roman"/>
                <w:color w:val="000000"/>
              </w:rPr>
              <w:t>punkt 3.5.2.</w:t>
            </w:r>
          </w:p>
        </w:tc>
        <w:tc>
          <w:tcPr>
            <w:tcW w:w="4242" w:type="dxa"/>
            <w:shd w:val="clear" w:color="auto" w:fill="92D050"/>
          </w:tcPr>
          <w:p w:rsidR="00BE6D68" w:rsidRPr="00796C24" w:rsidRDefault="00BE6D68" w:rsidP="005A6831">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 </w:t>
            </w:r>
            <w:r w:rsidR="005A6831">
              <w:rPr>
                <w:rFonts w:ascii="Calibri" w:eastAsia="Times New Roman" w:hAnsi="Calibri" w:cs="Times New Roman"/>
                <w:color w:val="000000"/>
              </w:rPr>
              <w:t>-</w:t>
            </w:r>
          </w:p>
        </w:tc>
      </w:tr>
      <w:tr w:rsidR="00BE6D68" w:rsidRPr="00796C24" w:rsidTr="00BE6D68">
        <w:trPr>
          <w:trHeight w:val="300"/>
        </w:trPr>
        <w:tc>
          <w:tcPr>
            <w:tcW w:w="4242" w:type="dxa"/>
            <w:shd w:val="clear" w:color="auto" w:fill="FF0000"/>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Drift, vedlikehold, planlegging og bygging av nettanlegg</w:t>
            </w:r>
          </w:p>
        </w:tc>
        <w:tc>
          <w:tcPr>
            <w:tcW w:w="4242" w:type="dxa"/>
            <w:shd w:val="clear" w:color="auto" w:fill="FF0000"/>
          </w:tcPr>
          <w:p w:rsidR="00BE6D68" w:rsidRPr="00796C24" w:rsidRDefault="00BE6D68" w:rsidP="00796C24">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 xml:space="preserve">Nei, </w:t>
            </w:r>
            <w:r>
              <w:rPr>
                <w:rFonts w:ascii="Calibri" w:eastAsia="Times New Roman" w:hAnsi="Calibri" w:cs="Times New Roman"/>
                <w:color w:val="000000"/>
              </w:rPr>
              <w:t xml:space="preserve">jf </w:t>
            </w:r>
            <w:r w:rsidRPr="00796C24">
              <w:rPr>
                <w:rFonts w:ascii="Calibri" w:eastAsia="Times New Roman" w:hAnsi="Calibri" w:cs="Times New Roman"/>
                <w:color w:val="000000"/>
              </w:rPr>
              <w:t>NVEs rapport 63:2015</w:t>
            </w:r>
            <w:r>
              <w:rPr>
                <w:rFonts w:ascii="Calibri" w:eastAsia="Times New Roman" w:hAnsi="Calibri" w:cs="Times New Roman"/>
                <w:color w:val="000000"/>
              </w:rPr>
              <w:t xml:space="preserve"> </w:t>
            </w:r>
            <w:r w:rsidR="00D7765B">
              <w:rPr>
                <w:rFonts w:ascii="Calibri" w:eastAsia="Times New Roman" w:hAnsi="Calibri" w:cs="Times New Roman"/>
                <w:color w:val="000000"/>
              </w:rPr>
              <w:t>punkt 3.5.2.</w:t>
            </w:r>
          </w:p>
        </w:tc>
        <w:tc>
          <w:tcPr>
            <w:tcW w:w="4242" w:type="dxa"/>
            <w:shd w:val="clear" w:color="auto" w:fill="FF0000"/>
          </w:tcPr>
          <w:p w:rsidR="00BE6D68" w:rsidRPr="00796C24" w:rsidRDefault="005A6831" w:rsidP="00796C24">
            <w:pPr>
              <w:spacing w:after="0" w:line="240" w:lineRule="auto"/>
              <w:jc w:val="left"/>
              <w:rPr>
                <w:rFonts w:ascii="Calibri" w:eastAsia="Times New Roman" w:hAnsi="Calibri" w:cs="Times New Roman"/>
                <w:color w:val="000000"/>
                <w:sz w:val="24"/>
                <w:szCs w:val="24"/>
              </w:rPr>
            </w:pPr>
            <w:r>
              <w:rPr>
                <w:rFonts w:ascii="Calibri" w:eastAsia="Times New Roman" w:hAnsi="Calibri" w:cs="Times New Roman"/>
                <w:color w:val="000000"/>
              </w:rPr>
              <w:t>-</w:t>
            </w:r>
          </w:p>
        </w:tc>
      </w:tr>
      <w:tr w:rsidR="00BE6D68" w:rsidRPr="00796C24" w:rsidTr="00BE6D68">
        <w:trPr>
          <w:trHeight w:val="300"/>
        </w:trPr>
        <w:tc>
          <w:tcPr>
            <w:tcW w:w="4242" w:type="dxa"/>
            <w:shd w:val="clear" w:color="auto" w:fill="FF0000"/>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Beredskap</w:t>
            </w:r>
          </w:p>
        </w:tc>
        <w:tc>
          <w:tcPr>
            <w:tcW w:w="4242" w:type="dxa"/>
            <w:shd w:val="clear" w:color="auto" w:fill="FF0000"/>
          </w:tcPr>
          <w:p w:rsidR="00BE6D68" w:rsidRPr="00796C24" w:rsidRDefault="00BE6D68" w:rsidP="00796C24">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 xml:space="preserve">Nei, </w:t>
            </w:r>
            <w:r>
              <w:rPr>
                <w:rFonts w:ascii="Calibri" w:eastAsia="Times New Roman" w:hAnsi="Calibri" w:cs="Times New Roman"/>
                <w:color w:val="000000"/>
              </w:rPr>
              <w:t xml:space="preserve">jf </w:t>
            </w:r>
            <w:r w:rsidRPr="00796C24">
              <w:rPr>
                <w:rFonts w:ascii="Calibri" w:eastAsia="Times New Roman" w:hAnsi="Calibri" w:cs="Times New Roman"/>
                <w:color w:val="000000"/>
              </w:rPr>
              <w:t>NVEs rapport 63:2015</w:t>
            </w:r>
            <w:r>
              <w:rPr>
                <w:rFonts w:ascii="Calibri" w:eastAsia="Times New Roman" w:hAnsi="Calibri" w:cs="Times New Roman"/>
                <w:color w:val="000000"/>
              </w:rPr>
              <w:t xml:space="preserve"> </w:t>
            </w:r>
            <w:r w:rsidR="00D7765B">
              <w:rPr>
                <w:rFonts w:ascii="Calibri" w:eastAsia="Times New Roman" w:hAnsi="Calibri" w:cs="Times New Roman"/>
                <w:color w:val="000000"/>
              </w:rPr>
              <w:t>punkt 3.5.2.</w:t>
            </w:r>
          </w:p>
        </w:tc>
        <w:tc>
          <w:tcPr>
            <w:tcW w:w="4242" w:type="dxa"/>
            <w:shd w:val="clear" w:color="auto" w:fill="FF0000"/>
          </w:tcPr>
          <w:p w:rsidR="00BE6D68" w:rsidRPr="00796C24" w:rsidRDefault="00BE6D68" w:rsidP="005A6831">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 </w:t>
            </w:r>
            <w:r w:rsidR="005A6831">
              <w:rPr>
                <w:rFonts w:ascii="Calibri" w:eastAsia="Times New Roman" w:hAnsi="Calibri" w:cs="Times New Roman"/>
                <w:color w:val="000000"/>
              </w:rPr>
              <w:t>-</w:t>
            </w:r>
          </w:p>
        </w:tc>
      </w:tr>
      <w:tr w:rsidR="00BE6D68" w:rsidRPr="00796C24" w:rsidTr="00BE6D68">
        <w:trPr>
          <w:trHeight w:val="300"/>
        </w:trPr>
        <w:tc>
          <w:tcPr>
            <w:tcW w:w="4242" w:type="dxa"/>
            <w:shd w:val="clear" w:color="auto" w:fill="92D050"/>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Kjøp og leie av bygninger</w:t>
            </w:r>
          </w:p>
        </w:tc>
        <w:tc>
          <w:tcPr>
            <w:tcW w:w="4242" w:type="dxa"/>
            <w:shd w:val="clear" w:color="auto" w:fill="92D050"/>
          </w:tcPr>
          <w:p w:rsidR="00BE6D68" w:rsidRPr="00796C24" w:rsidRDefault="00BE6D68" w:rsidP="00796C24">
            <w:pPr>
              <w:spacing w:after="0" w:line="240" w:lineRule="auto"/>
              <w:jc w:val="left"/>
              <w:rPr>
                <w:rFonts w:ascii="Calibri" w:eastAsia="Times New Roman" w:hAnsi="Calibri" w:cs="Times New Roman"/>
                <w:color w:val="000000"/>
                <w:sz w:val="24"/>
                <w:szCs w:val="24"/>
              </w:rPr>
            </w:pPr>
            <w:r>
              <w:rPr>
                <w:rFonts w:ascii="Calibri" w:eastAsia="Times New Roman" w:hAnsi="Calibri" w:cs="Times New Roman"/>
                <w:color w:val="000000"/>
              </w:rPr>
              <w:t>Ja, unntatt som eiendomstjeneste</w:t>
            </w:r>
            <w:r w:rsidRPr="00796C24">
              <w:rPr>
                <w:rFonts w:ascii="Calibri" w:eastAsia="Times New Roman" w:hAnsi="Calibri" w:cs="Times New Roman"/>
                <w:color w:val="000000"/>
              </w:rPr>
              <w:t xml:space="preserve"> i henhold til NVEs rapport 63:2015</w:t>
            </w:r>
            <w:r>
              <w:rPr>
                <w:rFonts w:ascii="Calibri" w:eastAsia="Times New Roman" w:hAnsi="Calibri" w:cs="Times New Roman"/>
                <w:color w:val="000000"/>
              </w:rPr>
              <w:t xml:space="preserve"> </w:t>
            </w:r>
            <w:r w:rsidR="00D7765B">
              <w:rPr>
                <w:rFonts w:ascii="Calibri" w:eastAsia="Times New Roman" w:hAnsi="Calibri" w:cs="Times New Roman"/>
                <w:color w:val="000000"/>
              </w:rPr>
              <w:t>punkt 3.5.2.</w:t>
            </w:r>
          </w:p>
        </w:tc>
        <w:tc>
          <w:tcPr>
            <w:tcW w:w="4242" w:type="dxa"/>
            <w:shd w:val="clear" w:color="auto" w:fill="92D050"/>
          </w:tcPr>
          <w:p w:rsidR="00BE6D68" w:rsidRPr="00796C24" w:rsidRDefault="005A6831" w:rsidP="00796C24">
            <w:pPr>
              <w:spacing w:after="0" w:line="240" w:lineRule="auto"/>
              <w:jc w:val="left"/>
              <w:rPr>
                <w:rFonts w:ascii="Calibri" w:eastAsia="Times New Roman" w:hAnsi="Calibri" w:cs="Times New Roman"/>
                <w:color w:val="000000"/>
                <w:sz w:val="24"/>
                <w:szCs w:val="24"/>
              </w:rPr>
            </w:pPr>
            <w:r>
              <w:rPr>
                <w:rFonts w:ascii="Calibri" w:eastAsia="Times New Roman" w:hAnsi="Calibri" w:cs="Times New Roman"/>
                <w:color w:val="000000"/>
              </w:rPr>
              <w:t>-</w:t>
            </w:r>
          </w:p>
        </w:tc>
      </w:tr>
      <w:tr w:rsidR="00BE6D68" w:rsidRPr="00796C24" w:rsidTr="00BE6D68">
        <w:trPr>
          <w:trHeight w:val="300"/>
        </w:trPr>
        <w:tc>
          <w:tcPr>
            <w:tcW w:w="4242" w:type="dxa"/>
            <w:shd w:val="clear" w:color="auto" w:fill="92D050"/>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Drift av eiendom (vaktmester og liknende), resepsjon og renhold</w:t>
            </w:r>
          </w:p>
        </w:tc>
        <w:tc>
          <w:tcPr>
            <w:tcW w:w="4242" w:type="dxa"/>
            <w:shd w:val="clear" w:color="auto" w:fill="92D050"/>
          </w:tcPr>
          <w:p w:rsidR="00BE6D68" w:rsidRPr="00796C24" w:rsidRDefault="00BE6D68" w:rsidP="00796C24">
            <w:pPr>
              <w:spacing w:after="0" w:line="240" w:lineRule="auto"/>
              <w:jc w:val="left"/>
              <w:rPr>
                <w:rFonts w:ascii="Calibri" w:eastAsia="Times New Roman" w:hAnsi="Calibri" w:cs="Times New Roman"/>
                <w:color w:val="000000"/>
                <w:sz w:val="24"/>
                <w:szCs w:val="24"/>
              </w:rPr>
            </w:pPr>
            <w:r>
              <w:rPr>
                <w:rFonts w:ascii="Calibri" w:eastAsia="Times New Roman" w:hAnsi="Calibri" w:cs="Times New Roman"/>
                <w:color w:val="000000"/>
              </w:rPr>
              <w:t xml:space="preserve">Ja, unntatt som eiendomstjeneste </w:t>
            </w:r>
            <w:r w:rsidRPr="00796C24">
              <w:rPr>
                <w:rFonts w:ascii="Calibri" w:eastAsia="Times New Roman" w:hAnsi="Calibri" w:cs="Times New Roman"/>
                <w:color w:val="000000"/>
              </w:rPr>
              <w:t>i henhold til NVEs rapport 63:2015</w:t>
            </w:r>
            <w:r>
              <w:rPr>
                <w:rFonts w:ascii="Calibri" w:eastAsia="Times New Roman" w:hAnsi="Calibri" w:cs="Times New Roman"/>
                <w:color w:val="000000"/>
              </w:rPr>
              <w:t xml:space="preserve"> </w:t>
            </w:r>
            <w:r w:rsidR="00D7765B">
              <w:rPr>
                <w:rFonts w:ascii="Calibri" w:eastAsia="Times New Roman" w:hAnsi="Calibri" w:cs="Times New Roman"/>
                <w:color w:val="000000"/>
              </w:rPr>
              <w:t>punkt 3.5.2.</w:t>
            </w:r>
          </w:p>
        </w:tc>
        <w:tc>
          <w:tcPr>
            <w:tcW w:w="4242" w:type="dxa"/>
            <w:shd w:val="clear" w:color="auto" w:fill="92D050"/>
          </w:tcPr>
          <w:p w:rsidR="00BE6D68" w:rsidRPr="00796C24" w:rsidRDefault="00BE6D68" w:rsidP="005A6831">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 </w:t>
            </w:r>
            <w:r w:rsidR="005A6831">
              <w:rPr>
                <w:rFonts w:ascii="Calibri" w:eastAsia="Times New Roman" w:hAnsi="Calibri" w:cs="Times New Roman"/>
                <w:color w:val="000000"/>
              </w:rPr>
              <w:t>-</w:t>
            </w:r>
          </w:p>
        </w:tc>
      </w:tr>
      <w:tr w:rsidR="00BE6D68" w:rsidRPr="00796C24" w:rsidTr="00BE6D68">
        <w:trPr>
          <w:trHeight w:val="300"/>
        </w:trPr>
        <w:tc>
          <w:tcPr>
            <w:tcW w:w="4242" w:type="dxa"/>
            <w:shd w:val="clear" w:color="auto" w:fill="FFC2E4"/>
            <w:noWrap/>
            <w:hideMark/>
          </w:tcPr>
          <w:p w:rsidR="00BE6D68" w:rsidRPr="00796C24" w:rsidRDefault="00BE6D68" w:rsidP="00796C24">
            <w:pPr>
              <w:spacing w:after="0" w:line="240" w:lineRule="auto"/>
              <w:jc w:val="left"/>
              <w:rPr>
                <w:rFonts w:ascii="Calibri" w:eastAsia="Times New Roman" w:hAnsi="Calibri" w:cs="Times New Roman"/>
                <w:b/>
                <w:bCs/>
                <w:color w:val="000000"/>
              </w:rPr>
            </w:pPr>
            <w:r>
              <w:rPr>
                <w:rFonts w:ascii="Calibri" w:eastAsia="Times New Roman" w:hAnsi="Calibri" w:cs="Times New Roman"/>
                <w:b/>
                <w:bCs/>
                <w:color w:val="000000"/>
              </w:rPr>
              <w:t>Lagertjenester</w:t>
            </w:r>
          </w:p>
        </w:tc>
        <w:tc>
          <w:tcPr>
            <w:tcW w:w="4242" w:type="dxa"/>
            <w:shd w:val="clear" w:color="auto" w:fill="FFC2E4"/>
          </w:tcPr>
          <w:p w:rsidR="00BE6D68" w:rsidRPr="00796C24" w:rsidRDefault="00BE6D68" w:rsidP="00FD62B0">
            <w:pPr>
              <w:spacing w:after="0" w:line="240" w:lineRule="auto"/>
              <w:jc w:val="left"/>
              <w:rPr>
                <w:rFonts w:ascii="Calibri" w:eastAsia="Times New Roman" w:hAnsi="Calibri" w:cs="Times New Roman"/>
                <w:color w:val="000000"/>
              </w:rPr>
            </w:pPr>
            <w:r>
              <w:rPr>
                <w:rFonts w:ascii="Calibri" w:eastAsia="Times New Roman" w:hAnsi="Calibri" w:cs="Times New Roman"/>
                <w:color w:val="000000"/>
              </w:rPr>
              <w:t>Ikke nevnt i NVEs rapport. T</w:t>
            </w:r>
            <w:r w:rsidRPr="00796C24">
              <w:rPr>
                <w:rFonts w:ascii="Calibri" w:eastAsia="Times New Roman" w:hAnsi="Calibri" w:cs="Times New Roman"/>
                <w:color w:val="000000"/>
              </w:rPr>
              <w:t xml:space="preserve">jenesten </w:t>
            </w:r>
            <w:r>
              <w:rPr>
                <w:rFonts w:ascii="Calibri" w:eastAsia="Times New Roman" w:hAnsi="Calibri" w:cs="Times New Roman"/>
                <w:color w:val="000000"/>
              </w:rPr>
              <w:t xml:space="preserve">må </w:t>
            </w:r>
            <w:r w:rsidRPr="00796C24">
              <w:rPr>
                <w:rFonts w:ascii="Calibri" w:eastAsia="Times New Roman" w:hAnsi="Calibri" w:cs="Times New Roman"/>
                <w:color w:val="000000"/>
              </w:rPr>
              <w:t>vurderes konkret,</w:t>
            </w:r>
            <w:r w:rsidR="00FC1C4F">
              <w:rPr>
                <w:rFonts w:ascii="Calibri" w:eastAsia="Times New Roman" w:hAnsi="Calibri" w:cs="Times New Roman"/>
                <w:color w:val="000000"/>
              </w:rPr>
              <w:t xml:space="preserve"> men etter vår oppfatning vil dette mest naturlig kunne kategoriseres som en eiendomstjeneste,</w:t>
            </w:r>
            <w:r w:rsidRPr="00796C24">
              <w:rPr>
                <w:rFonts w:ascii="Calibri" w:eastAsia="Times New Roman" w:hAnsi="Calibri" w:cs="Times New Roman"/>
                <w:color w:val="000000"/>
              </w:rPr>
              <w:t xml:space="preserve"> </w:t>
            </w:r>
            <w:r>
              <w:rPr>
                <w:rFonts w:ascii="Calibri" w:eastAsia="Times New Roman" w:hAnsi="Calibri" w:cs="Times New Roman"/>
                <w:color w:val="000000"/>
              </w:rPr>
              <w:t xml:space="preserve">jf </w:t>
            </w:r>
            <w:r w:rsidR="00FC1C4F">
              <w:rPr>
                <w:rFonts w:ascii="Calibri" w:eastAsia="Times New Roman" w:hAnsi="Calibri" w:cs="Times New Roman"/>
                <w:color w:val="000000"/>
              </w:rPr>
              <w:t xml:space="preserve">også </w:t>
            </w:r>
            <w:r>
              <w:rPr>
                <w:rFonts w:ascii="Calibri" w:eastAsia="Times New Roman" w:hAnsi="Calibri" w:cs="Times New Roman"/>
                <w:color w:val="000000"/>
              </w:rPr>
              <w:t xml:space="preserve">punkt </w:t>
            </w:r>
            <w:r>
              <w:rPr>
                <w:rFonts w:ascii="Calibri" w:eastAsia="Times New Roman" w:hAnsi="Calibri" w:cs="Times New Roman"/>
                <w:color w:val="000000"/>
              </w:rPr>
              <w:fldChar w:fldCharType="begin"/>
            </w:r>
            <w:r>
              <w:rPr>
                <w:rFonts w:ascii="Calibri" w:eastAsia="Times New Roman" w:hAnsi="Calibri" w:cs="Times New Roman"/>
                <w:color w:val="000000"/>
              </w:rPr>
              <w:instrText xml:space="preserve"> REF _Ref430343699 \r \h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color w:val="000000"/>
              </w:rPr>
              <w:t>4</w:t>
            </w:r>
            <w:r>
              <w:rPr>
                <w:rFonts w:ascii="Calibri" w:eastAsia="Times New Roman" w:hAnsi="Calibri" w:cs="Times New Roman"/>
                <w:color w:val="000000"/>
              </w:rPr>
              <w:fldChar w:fldCharType="end"/>
            </w:r>
            <w:r>
              <w:rPr>
                <w:rFonts w:ascii="Calibri" w:eastAsia="Times New Roman" w:hAnsi="Calibri" w:cs="Times New Roman"/>
                <w:color w:val="000000"/>
              </w:rPr>
              <w:t xml:space="preserve"> ovenfor.</w:t>
            </w:r>
          </w:p>
        </w:tc>
        <w:tc>
          <w:tcPr>
            <w:tcW w:w="4242" w:type="dxa"/>
            <w:shd w:val="clear" w:color="auto" w:fill="FFC2E4"/>
          </w:tcPr>
          <w:p w:rsidR="00BE6D68" w:rsidRPr="00796C24" w:rsidRDefault="005A6831" w:rsidP="00796C24">
            <w:pPr>
              <w:spacing w:after="0" w:line="240" w:lineRule="auto"/>
              <w:jc w:val="left"/>
              <w:rPr>
                <w:rFonts w:ascii="Calibri" w:eastAsia="Times New Roman" w:hAnsi="Calibri" w:cs="Times New Roman"/>
                <w:color w:val="000000"/>
              </w:rPr>
            </w:pPr>
            <w:r>
              <w:rPr>
                <w:rFonts w:ascii="Calibri" w:eastAsia="Times New Roman" w:hAnsi="Calibri" w:cs="Times New Roman"/>
                <w:color w:val="000000"/>
              </w:rPr>
              <w:t>-</w:t>
            </w:r>
          </w:p>
        </w:tc>
      </w:tr>
      <w:tr w:rsidR="00BE6D68" w:rsidRPr="00796C24" w:rsidTr="00BE6D68">
        <w:trPr>
          <w:trHeight w:val="300"/>
        </w:trPr>
        <w:tc>
          <w:tcPr>
            <w:tcW w:w="4242" w:type="dxa"/>
            <w:shd w:val="clear" w:color="auto" w:fill="FFC2E4"/>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Juridiske tjenester</w:t>
            </w:r>
          </w:p>
        </w:tc>
        <w:tc>
          <w:tcPr>
            <w:tcW w:w="4242" w:type="dxa"/>
            <w:shd w:val="clear" w:color="auto" w:fill="FFC2E4"/>
          </w:tcPr>
          <w:p w:rsidR="00BE6D68" w:rsidRPr="00796C24" w:rsidRDefault="00BE6D68" w:rsidP="00D7765B">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Ikke nevnt i NVEs rapport</w:t>
            </w:r>
            <w:r>
              <w:rPr>
                <w:rFonts w:ascii="Calibri" w:eastAsia="Times New Roman" w:hAnsi="Calibri" w:cs="Times New Roman"/>
                <w:color w:val="000000"/>
              </w:rPr>
              <w:t xml:space="preserve"> 63:2015</w:t>
            </w:r>
            <w:r w:rsidRPr="00796C24">
              <w:rPr>
                <w:rFonts w:ascii="Calibri" w:eastAsia="Times New Roman" w:hAnsi="Calibri" w:cs="Times New Roman"/>
                <w:color w:val="000000"/>
              </w:rPr>
              <w:t xml:space="preserve">. </w:t>
            </w:r>
            <w:r>
              <w:rPr>
                <w:rFonts w:ascii="Calibri" w:eastAsia="Times New Roman" w:hAnsi="Calibri" w:cs="Times New Roman"/>
                <w:color w:val="000000"/>
              </w:rPr>
              <w:t>T</w:t>
            </w:r>
            <w:r w:rsidRPr="00796C24">
              <w:rPr>
                <w:rFonts w:ascii="Calibri" w:eastAsia="Times New Roman" w:hAnsi="Calibri" w:cs="Times New Roman"/>
                <w:color w:val="000000"/>
              </w:rPr>
              <w:t xml:space="preserve">jenesten </w:t>
            </w:r>
            <w:r>
              <w:rPr>
                <w:rFonts w:ascii="Calibri" w:eastAsia="Times New Roman" w:hAnsi="Calibri" w:cs="Times New Roman"/>
                <w:color w:val="000000"/>
              </w:rPr>
              <w:t xml:space="preserve">må </w:t>
            </w:r>
            <w:r w:rsidRPr="00796C24">
              <w:rPr>
                <w:rFonts w:ascii="Calibri" w:eastAsia="Times New Roman" w:hAnsi="Calibri" w:cs="Times New Roman"/>
                <w:color w:val="000000"/>
              </w:rPr>
              <w:t xml:space="preserve">vurderes konkret, </w:t>
            </w:r>
            <w:r>
              <w:rPr>
                <w:rFonts w:ascii="Calibri" w:eastAsia="Times New Roman" w:hAnsi="Calibri" w:cs="Times New Roman"/>
                <w:color w:val="000000"/>
              </w:rPr>
              <w:t xml:space="preserve">jf punkt </w:t>
            </w:r>
            <w:r>
              <w:rPr>
                <w:rFonts w:ascii="Calibri" w:eastAsia="Times New Roman" w:hAnsi="Calibri" w:cs="Times New Roman"/>
                <w:color w:val="000000"/>
              </w:rPr>
              <w:fldChar w:fldCharType="begin"/>
            </w:r>
            <w:r>
              <w:rPr>
                <w:rFonts w:ascii="Calibri" w:eastAsia="Times New Roman" w:hAnsi="Calibri" w:cs="Times New Roman"/>
                <w:color w:val="000000"/>
              </w:rPr>
              <w:instrText xml:space="preserve"> REF _Ref430343699 \r \h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color w:val="000000"/>
              </w:rPr>
              <w:t>4</w:t>
            </w:r>
            <w:r>
              <w:rPr>
                <w:rFonts w:ascii="Calibri" w:eastAsia="Times New Roman" w:hAnsi="Calibri" w:cs="Times New Roman"/>
                <w:color w:val="000000"/>
              </w:rPr>
              <w:fldChar w:fldCharType="end"/>
            </w:r>
            <w:r>
              <w:rPr>
                <w:rFonts w:ascii="Calibri" w:eastAsia="Times New Roman" w:hAnsi="Calibri" w:cs="Times New Roman"/>
                <w:color w:val="000000"/>
              </w:rPr>
              <w:t xml:space="preserve"> ovenfor. Eksempelvis </w:t>
            </w:r>
            <w:r w:rsidRPr="00796C24">
              <w:rPr>
                <w:rFonts w:ascii="Calibri" w:eastAsia="Times New Roman" w:hAnsi="Calibri" w:cs="Times New Roman"/>
                <w:color w:val="000000"/>
              </w:rPr>
              <w:t xml:space="preserve">taler </w:t>
            </w:r>
            <w:r>
              <w:rPr>
                <w:rFonts w:ascii="Calibri" w:eastAsia="Times New Roman" w:hAnsi="Calibri" w:cs="Times New Roman"/>
                <w:color w:val="000000"/>
              </w:rPr>
              <w:t xml:space="preserve">mye </w:t>
            </w:r>
            <w:r w:rsidRPr="00796C24">
              <w:rPr>
                <w:rFonts w:ascii="Calibri" w:eastAsia="Times New Roman" w:hAnsi="Calibri" w:cs="Times New Roman"/>
                <w:color w:val="000000"/>
              </w:rPr>
              <w:t>for at vurdering av en konkret nettilknytningsavtale ikke er en administrativ tjeneste</w:t>
            </w:r>
            <w:r>
              <w:rPr>
                <w:rFonts w:ascii="Calibri" w:eastAsia="Times New Roman" w:hAnsi="Calibri" w:cs="Times New Roman"/>
                <w:color w:val="000000"/>
              </w:rPr>
              <w:t xml:space="preserve">, mens </w:t>
            </w:r>
            <w:r w:rsidRPr="00796C24">
              <w:rPr>
                <w:rFonts w:ascii="Calibri" w:eastAsia="Times New Roman" w:hAnsi="Calibri" w:cs="Times New Roman"/>
                <w:color w:val="000000"/>
              </w:rPr>
              <w:t>juridisk bistand i forbindelse med nedbemanning</w:t>
            </w:r>
            <w:r>
              <w:rPr>
                <w:rFonts w:ascii="Calibri" w:eastAsia="Times New Roman" w:hAnsi="Calibri" w:cs="Times New Roman"/>
                <w:color w:val="000000"/>
              </w:rPr>
              <w:t xml:space="preserve"> vil anses s</w:t>
            </w:r>
            <w:r w:rsidRPr="00796C24">
              <w:rPr>
                <w:rFonts w:ascii="Calibri" w:eastAsia="Times New Roman" w:hAnsi="Calibri" w:cs="Times New Roman"/>
                <w:color w:val="000000"/>
              </w:rPr>
              <w:t>om en administrativ tjeneste.</w:t>
            </w:r>
          </w:p>
        </w:tc>
        <w:tc>
          <w:tcPr>
            <w:tcW w:w="4242" w:type="dxa"/>
            <w:shd w:val="clear" w:color="auto" w:fill="FFC2E4"/>
          </w:tcPr>
          <w:p w:rsidR="00BE6D68" w:rsidRPr="00796C24" w:rsidRDefault="00BE6D68" w:rsidP="00796C24">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Kan komme i konflikt med kravet om funksjonelt skille avhengig av type oppdrag og stilling.</w:t>
            </w:r>
            <w:r w:rsidRPr="00796C24" w:rsidDel="00037792">
              <w:rPr>
                <w:rFonts w:ascii="Calibri" w:eastAsia="Times New Roman" w:hAnsi="Calibri" w:cs="Times New Roman"/>
                <w:color w:val="000000"/>
              </w:rPr>
              <w:t xml:space="preserve"> </w:t>
            </w:r>
          </w:p>
        </w:tc>
      </w:tr>
      <w:tr w:rsidR="00BE6D68" w:rsidRPr="00796C24" w:rsidTr="00BE6D68">
        <w:trPr>
          <w:trHeight w:val="300"/>
        </w:trPr>
        <w:tc>
          <w:tcPr>
            <w:tcW w:w="4242" w:type="dxa"/>
            <w:shd w:val="clear" w:color="auto" w:fill="FFC2E4"/>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Markedsføring</w:t>
            </w:r>
          </w:p>
        </w:tc>
        <w:tc>
          <w:tcPr>
            <w:tcW w:w="4242" w:type="dxa"/>
            <w:shd w:val="clear" w:color="auto" w:fill="FFC2E4"/>
          </w:tcPr>
          <w:p w:rsidR="00BE6D68" w:rsidRPr="00796C24" w:rsidRDefault="00BE6D68" w:rsidP="00796C24">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Ikke nevnt i NVEs rapport</w:t>
            </w:r>
            <w:r>
              <w:rPr>
                <w:rFonts w:ascii="Calibri" w:eastAsia="Times New Roman" w:hAnsi="Calibri" w:cs="Times New Roman"/>
                <w:color w:val="000000"/>
              </w:rPr>
              <w:t xml:space="preserve"> 63:2015</w:t>
            </w:r>
            <w:r w:rsidRPr="00796C24">
              <w:rPr>
                <w:rFonts w:ascii="Calibri" w:eastAsia="Times New Roman" w:hAnsi="Calibri" w:cs="Times New Roman"/>
                <w:color w:val="000000"/>
              </w:rPr>
              <w:t xml:space="preserve">. </w:t>
            </w:r>
            <w:r>
              <w:rPr>
                <w:rFonts w:ascii="Calibri" w:eastAsia="Times New Roman" w:hAnsi="Calibri" w:cs="Times New Roman"/>
                <w:color w:val="000000"/>
              </w:rPr>
              <w:t>T</w:t>
            </w:r>
            <w:r w:rsidRPr="00796C24">
              <w:rPr>
                <w:rFonts w:ascii="Calibri" w:eastAsia="Times New Roman" w:hAnsi="Calibri" w:cs="Times New Roman"/>
                <w:color w:val="000000"/>
              </w:rPr>
              <w:t xml:space="preserve">jenesten </w:t>
            </w:r>
            <w:r>
              <w:rPr>
                <w:rFonts w:ascii="Calibri" w:eastAsia="Times New Roman" w:hAnsi="Calibri" w:cs="Times New Roman"/>
                <w:color w:val="000000"/>
              </w:rPr>
              <w:t xml:space="preserve">må </w:t>
            </w:r>
            <w:r w:rsidRPr="00796C24">
              <w:rPr>
                <w:rFonts w:ascii="Calibri" w:eastAsia="Times New Roman" w:hAnsi="Calibri" w:cs="Times New Roman"/>
                <w:color w:val="000000"/>
              </w:rPr>
              <w:t xml:space="preserve">vurderes konkret, </w:t>
            </w:r>
            <w:r>
              <w:rPr>
                <w:rFonts w:ascii="Calibri" w:eastAsia="Times New Roman" w:hAnsi="Calibri" w:cs="Times New Roman"/>
                <w:color w:val="000000"/>
              </w:rPr>
              <w:t xml:space="preserve">jf punkt </w:t>
            </w:r>
            <w:r>
              <w:rPr>
                <w:rFonts w:ascii="Calibri" w:eastAsia="Times New Roman" w:hAnsi="Calibri" w:cs="Times New Roman"/>
                <w:color w:val="000000"/>
              </w:rPr>
              <w:fldChar w:fldCharType="begin"/>
            </w:r>
            <w:r>
              <w:rPr>
                <w:rFonts w:ascii="Calibri" w:eastAsia="Times New Roman" w:hAnsi="Calibri" w:cs="Times New Roman"/>
                <w:color w:val="000000"/>
              </w:rPr>
              <w:instrText xml:space="preserve"> REF _Ref430343699 \r \h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color w:val="000000"/>
              </w:rPr>
              <w:t>4</w:t>
            </w:r>
            <w:r>
              <w:rPr>
                <w:rFonts w:ascii="Calibri" w:eastAsia="Times New Roman" w:hAnsi="Calibri" w:cs="Times New Roman"/>
                <w:color w:val="000000"/>
              </w:rPr>
              <w:fldChar w:fldCharType="end"/>
            </w:r>
            <w:r>
              <w:rPr>
                <w:rFonts w:ascii="Calibri" w:eastAsia="Times New Roman" w:hAnsi="Calibri" w:cs="Times New Roman"/>
                <w:color w:val="000000"/>
              </w:rPr>
              <w:t xml:space="preserve"> ovenfor.</w:t>
            </w:r>
          </w:p>
          <w:p w:rsidR="00BE6D68" w:rsidRPr="00796C24" w:rsidRDefault="00BE6D68" w:rsidP="00796C24">
            <w:pPr>
              <w:spacing w:after="0" w:line="240" w:lineRule="auto"/>
              <w:jc w:val="left"/>
              <w:rPr>
                <w:rFonts w:ascii="Calibri" w:eastAsia="Times New Roman" w:hAnsi="Calibri" w:cs="Times New Roman"/>
                <w:color w:val="000000"/>
                <w:sz w:val="24"/>
                <w:szCs w:val="24"/>
              </w:rPr>
            </w:pPr>
          </w:p>
        </w:tc>
        <w:tc>
          <w:tcPr>
            <w:tcW w:w="4242" w:type="dxa"/>
            <w:shd w:val="clear" w:color="auto" w:fill="FFC2E4"/>
          </w:tcPr>
          <w:p w:rsidR="00BE6D68" w:rsidRPr="00796C24" w:rsidRDefault="00BE6D68" w:rsidP="005A6831">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 </w:t>
            </w:r>
            <w:r w:rsidR="005A6831">
              <w:rPr>
                <w:rFonts w:ascii="Calibri" w:eastAsia="Times New Roman" w:hAnsi="Calibri" w:cs="Times New Roman"/>
                <w:color w:val="000000"/>
              </w:rPr>
              <w:t>-</w:t>
            </w:r>
          </w:p>
        </w:tc>
      </w:tr>
      <w:tr w:rsidR="00BE6D68" w:rsidRPr="00796C24" w:rsidTr="00BE6D68">
        <w:trPr>
          <w:trHeight w:val="300"/>
        </w:trPr>
        <w:tc>
          <w:tcPr>
            <w:tcW w:w="4242" w:type="dxa"/>
            <w:shd w:val="clear" w:color="auto" w:fill="FFC2E4"/>
            <w:noWrap/>
            <w:hideMark/>
          </w:tcPr>
          <w:p w:rsidR="00BE6D68" w:rsidRPr="00796C24" w:rsidRDefault="00BE6D68" w:rsidP="00796C24">
            <w:pPr>
              <w:spacing w:after="0" w:line="240" w:lineRule="auto"/>
              <w:jc w:val="left"/>
              <w:rPr>
                <w:rFonts w:ascii="Calibri" w:eastAsia="Times New Roman" w:hAnsi="Calibri" w:cs="Times New Roman"/>
                <w:b/>
                <w:bCs/>
                <w:color w:val="000000"/>
                <w:sz w:val="24"/>
                <w:szCs w:val="24"/>
              </w:rPr>
            </w:pPr>
            <w:r w:rsidRPr="00796C24">
              <w:rPr>
                <w:rFonts w:ascii="Calibri" w:eastAsia="Times New Roman" w:hAnsi="Calibri" w:cs="Times New Roman"/>
                <w:b/>
                <w:bCs/>
                <w:color w:val="000000"/>
              </w:rPr>
              <w:t>Anskaffelsesfunksjon, generelt</w:t>
            </w:r>
          </w:p>
        </w:tc>
        <w:tc>
          <w:tcPr>
            <w:tcW w:w="4242" w:type="dxa"/>
            <w:shd w:val="clear" w:color="auto" w:fill="FFC2E4"/>
          </w:tcPr>
          <w:p w:rsidR="00BE6D68" w:rsidRPr="00796C24" w:rsidRDefault="00BE6D68" w:rsidP="00D7765B">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Ikke nevnt i NVEs rapport</w:t>
            </w:r>
            <w:r>
              <w:rPr>
                <w:rFonts w:ascii="Calibri" w:eastAsia="Times New Roman" w:hAnsi="Calibri" w:cs="Times New Roman"/>
                <w:color w:val="000000"/>
              </w:rPr>
              <w:t xml:space="preserve"> 63:2015</w:t>
            </w:r>
            <w:r w:rsidRPr="00796C24">
              <w:rPr>
                <w:rFonts w:ascii="Calibri" w:eastAsia="Times New Roman" w:hAnsi="Calibri" w:cs="Times New Roman"/>
                <w:color w:val="000000"/>
              </w:rPr>
              <w:t xml:space="preserve">. </w:t>
            </w:r>
            <w:r>
              <w:rPr>
                <w:rFonts w:ascii="Calibri" w:eastAsia="Times New Roman" w:hAnsi="Calibri" w:cs="Times New Roman"/>
                <w:color w:val="000000"/>
              </w:rPr>
              <w:t>T</w:t>
            </w:r>
            <w:r w:rsidRPr="00796C24">
              <w:rPr>
                <w:rFonts w:ascii="Calibri" w:eastAsia="Times New Roman" w:hAnsi="Calibri" w:cs="Times New Roman"/>
                <w:color w:val="000000"/>
              </w:rPr>
              <w:t xml:space="preserve">jenesten </w:t>
            </w:r>
            <w:r>
              <w:rPr>
                <w:rFonts w:ascii="Calibri" w:eastAsia="Times New Roman" w:hAnsi="Calibri" w:cs="Times New Roman"/>
                <w:color w:val="000000"/>
              </w:rPr>
              <w:t xml:space="preserve">må </w:t>
            </w:r>
            <w:r w:rsidRPr="00796C24">
              <w:rPr>
                <w:rFonts w:ascii="Calibri" w:eastAsia="Times New Roman" w:hAnsi="Calibri" w:cs="Times New Roman"/>
                <w:color w:val="000000"/>
              </w:rPr>
              <w:t xml:space="preserve">vurderes konkret, </w:t>
            </w:r>
            <w:r>
              <w:rPr>
                <w:rFonts w:ascii="Calibri" w:eastAsia="Times New Roman" w:hAnsi="Calibri" w:cs="Times New Roman"/>
                <w:color w:val="000000"/>
              </w:rPr>
              <w:t xml:space="preserve">jf punkt </w:t>
            </w:r>
            <w:r>
              <w:rPr>
                <w:rFonts w:ascii="Calibri" w:eastAsia="Times New Roman" w:hAnsi="Calibri" w:cs="Times New Roman"/>
                <w:color w:val="000000"/>
              </w:rPr>
              <w:fldChar w:fldCharType="begin"/>
            </w:r>
            <w:r>
              <w:rPr>
                <w:rFonts w:ascii="Calibri" w:eastAsia="Times New Roman" w:hAnsi="Calibri" w:cs="Times New Roman"/>
                <w:color w:val="000000"/>
              </w:rPr>
              <w:instrText xml:space="preserve"> REF _Ref430343699 \r \h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color w:val="000000"/>
              </w:rPr>
              <w:t>4</w:t>
            </w:r>
            <w:r>
              <w:rPr>
                <w:rFonts w:ascii="Calibri" w:eastAsia="Times New Roman" w:hAnsi="Calibri" w:cs="Times New Roman"/>
                <w:color w:val="000000"/>
              </w:rPr>
              <w:fldChar w:fldCharType="end"/>
            </w:r>
            <w:r>
              <w:rPr>
                <w:rFonts w:ascii="Calibri" w:eastAsia="Times New Roman" w:hAnsi="Calibri" w:cs="Times New Roman"/>
                <w:color w:val="000000"/>
              </w:rPr>
              <w:t xml:space="preserve"> ovenfor.</w:t>
            </w:r>
          </w:p>
        </w:tc>
        <w:tc>
          <w:tcPr>
            <w:tcW w:w="4242" w:type="dxa"/>
            <w:shd w:val="clear" w:color="auto" w:fill="FFC2E4"/>
          </w:tcPr>
          <w:p w:rsidR="00BE6D68" w:rsidRPr="00796C24" w:rsidRDefault="00BE6D68" w:rsidP="005A6831">
            <w:pPr>
              <w:spacing w:after="0" w:line="240" w:lineRule="auto"/>
              <w:jc w:val="left"/>
              <w:rPr>
                <w:rFonts w:ascii="Calibri" w:eastAsia="Times New Roman" w:hAnsi="Calibri" w:cs="Times New Roman"/>
                <w:color w:val="000000"/>
                <w:sz w:val="24"/>
                <w:szCs w:val="24"/>
              </w:rPr>
            </w:pPr>
            <w:r w:rsidRPr="00796C24">
              <w:rPr>
                <w:rFonts w:ascii="Calibri" w:eastAsia="Times New Roman" w:hAnsi="Calibri" w:cs="Times New Roman"/>
                <w:color w:val="000000"/>
              </w:rPr>
              <w:t> </w:t>
            </w:r>
            <w:r w:rsidR="005A6831">
              <w:rPr>
                <w:rFonts w:ascii="Calibri" w:eastAsia="Times New Roman" w:hAnsi="Calibri" w:cs="Times New Roman"/>
                <w:color w:val="000000"/>
              </w:rPr>
              <w:t>-</w:t>
            </w:r>
          </w:p>
        </w:tc>
      </w:tr>
      <w:tr w:rsidR="00BE6D68" w:rsidRPr="00796C24" w:rsidTr="00BE6D68">
        <w:trPr>
          <w:trHeight w:val="300"/>
        </w:trPr>
        <w:tc>
          <w:tcPr>
            <w:tcW w:w="4242" w:type="dxa"/>
            <w:shd w:val="clear" w:color="auto" w:fill="FF0000"/>
            <w:noWrap/>
            <w:hideMark/>
          </w:tcPr>
          <w:p w:rsidR="00BE6D68" w:rsidRPr="00796C24" w:rsidRDefault="00BE6D68" w:rsidP="00796C24">
            <w:pPr>
              <w:spacing w:after="0" w:line="240" w:lineRule="auto"/>
              <w:jc w:val="left"/>
              <w:rPr>
                <w:rFonts w:ascii="Calibri" w:eastAsia="Times New Roman" w:hAnsi="Calibri" w:cs="Times New Roman"/>
                <w:b/>
                <w:bCs/>
                <w:color w:val="000000"/>
              </w:rPr>
            </w:pPr>
            <w:r w:rsidRPr="00796C24">
              <w:rPr>
                <w:rFonts w:ascii="Calibri" w:eastAsia="Times New Roman" w:hAnsi="Calibri" w:cs="Times New Roman"/>
                <w:b/>
                <w:bCs/>
                <w:color w:val="000000"/>
              </w:rPr>
              <w:t>Anskaffelse av nettanlegg</w:t>
            </w:r>
          </w:p>
        </w:tc>
        <w:tc>
          <w:tcPr>
            <w:tcW w:w="4242" w:type="dxa"/>
            <w:shd w:val="clear" w:color="auto" w:fill="FF0000"/>
          </w:tcPr>
          <w:p w:rsidR="00BE6D68" w:rsidRPr="00796C24" w:rsidRDefault="00BE6D68" w:rsidP="00796C24">
            <w:pPr>
              <w:spacing w:after="0" w:line="240" w:lineRule="auto"/>
              <w:jc w:val="left"/>
              <w:rPr>
                <w:rFonts w:ascii="Calibri" w:eastAsia="Times New Roman" w:hAnsi="Calibri" w:cs="Times New Roman"/>
                <w:color w:val="000000"/>
              </w:rPr>
            </w:pPr>
            <w:r w:rsidRPr="00796C24">
              <w:rPr>
                <w:rFonts w:ascii="Calibri" w:eastAsia="Times New Roman" w:hAnsi="Calibri" w:cs="Times New Roman"/>
                <w:color w:val="000000"/>
              </w:rPr>
              <w:t>I motsetning til generell anskaffelse av tjenester, vil anskaffelse av nettanlegg og tjenester knyttet til planlegging, drift, vedlikehold av nettanlegg, være en nettrelatert tjeneste som vil være omfattet av kontrollforskriftens krav til konkurranseutsetting.</w:t>
            </w:r>
          </w:p>
        </w:tc>
        <w:tc>
          <w:tcPr>
            <w:tcW w:w="4242" w:type="dxa"/>
            <w:shd w:val="clear" w:color="auto" w:fill="FF0000"/>
          </w:tcPr>
          <w:p w:rsidR="00BE6D68" w:rsidRPr="00796C24" w:rsidRDefault="00BE6D68" w:rsidP="00796C24">
            <w:pPr>
              <w:spacing w:after="0" w:line="240" w:lineRule="auto"/>
              <w:jc w:val="left"/>
              <w:rPr>
                <w:rFonts w:ascii="Calibri" w:eastAsia="Times New Roman" w:hAnsi="Calibri" w:cs="Times New Roman"/>
                <w:color w:val="000000"/>
              </w:rPr>
            </w:pPr>
            <w:r w:rsidRPr="00796C24">
              <w:rPr>
                <w:rFonts w:ascii="Calibri" w:eastAsia="Times New Roman" w:hAnsi="Calibri" w:cs="Times New Roman"/>
                <w:color w:val="000000"/>
              </w:rPr>
              <w:t>Kan komme i konflikt med kravet om funksjonelt skille dersom denne funksjonen ikke ligger i nettselskapet.</w:t>
            </w:r>
          </w:p>
        </w:tc>
      </w:tr>
      <w:tr w:rsidR="00BE6D68" w:rsidRPr="00796C24" w:rsidTr="00BE6D68">
        <w:trPr>
          <w:trHeight w:val="300"/>
        </w:trPr>
        <w:tc>
          <w:tcPr>
            <w:tcW w:w="4242" w:type="dxa"/>
            <w:shd w:val="clear" w:color="auto" w:fill="92D050"/>
            <w:noWrap/>
            <w:hideMark/>
          </w:tcPr>
          <w:p w:rsidR="00BE6D68" w:rsidRPr="00796C24" w:rsidRDefault="00BE6D68" w:rsidP="00796C24">
            <w:pPr>
              <w:spacing w:after="0" w:line="240" w:lineRule="auto"/>
              <w:jc w:val="left"/>
              <w:rPr>
                <w:rFonts w:ascii="Calibri" w:eastAsia="Times New Roman" w:hAnsi="Calibri" w:cs="Times New Roman"/>
                <w:b/>
                <w:bCs/>
                <w:color w:val="000000"/>
              </w:rPr>
            </w:pPr>
            <w:r w:rsidRPr="00796C24">
              <w:rPr>
                <w:rFonts w:ascii="Calibri" w:eastAsia="Times New Roman" w:hAnsi="Calibri" w:cs="Times New Roman"/>
                <w:b/>
                <w:bCs/>
                <w:color w:val="000000"/>
              </w:rPr>
              <w:t>Kommunikasjons- og internettjenester</w:t>
            </w:r>
          </w:p>
        </w:tc>
        <w:tc>
          <w:tcPr>
            <w:tcW w:w="4242" w:type="dxa"/>
            <w:shd w:val="clear" w:color="auto" w:fill="92D050"/>
          </w:tcPr>
          <w:p w:rsidR="00BE6D68" w:rsidRPr="00796C24" w:rsidRDefault="00BE6D68" w:rsidP="00D674AA">
            <w:pPr>
              <w:spacing w:after="0" w:line="240" w:lineRule="auto"/>
              <w:jc w:val="left"/>
              <w:rPr>
                <w:rFonts w:ascii="Calibri" w:eastAsia="Times New Roman" w:hAnsi="Calibri" w:cs="Times New Roman"/>
                <w:color w:val="000000"/>
              </w:rPr>
            </w:pPr>
            <w:r w:rsidRPr="00796C24">
              <w:rPr>
                <w:rFonts w:ascii="Calibri" w:eastAsia="Times New Roman" w:hAnsi="Calibri" w:cs="Times New Roman"/>
                <w:color w:val="000000"/>
              </w:rPr>
              <w:t xml:space="preserve">Ikke nevnt spesielt som en administrativ tjeneste i NVEs </w:t>
            </w:r>
            <w:r>
              <w:rPr>
                <w:rFonts w:ascii="Calibri" w:eastAsia="Times New Roman" w:hAnsi="Calibri" w:cs="Times New Roman"/>
                <w:color w:val="000000"/>
              </w:rPr>
              <w:t>rapport 63:2015</w:t>
            </w:r>
            <w:r w:rsidRPr="00796C24">
              <w:rPr>
                <w:rFonts w:ascii="Calibri" w:eastAsia="Times New Roman" w:hAnsi="Calibri" w:cs="Times New Roman"/>
                <w:color w:val="000000"/>
              </w:rPr>
              <w:t xml:space="preserve">. Etter vår vurdering vil denne type tjenester kunne anskaffes uten krav om konkurranseutsetting, fordi det vanligvis </w:t>
            </w:r>
            <w:r>
              <w:rPr>
                <w:rFonts w:ascii="Calibri" w:eastAsia="Times New Roman" w:hAnsi="Calibri" w:cs="Times New Roman"/>
                <w:color w:val="000000"/>
              </w:rPr>
              <w:t xml:space="preserve">kun </w:t>
            </w:r>
            <w:r w:rsidRPr="00796C24">
              <w:rPr>
                <w:rFonts w:ascii="Calibri" w:eastAsia="Times New Roman" w:hAnsi="Calibri" w:cs="Times New Roman"/>
                <w:color w:val="000000"/>
              </w:rPr>
              <w:t xml:space="preserve">vil dreie seg om </w:t>
            </w:r>
            <w:r>
              <w:rPr>
                <w:rFonts w:ascii="Calibri" w:eastAsia="Times New Roman" w:hAnsi="Calibri" w:cs="Times New Roman"/>
                <w:color w:val="000000"/>
              </w:rPr>
              <w:t xml:space="preserve">å </w:t>
            </w:r>
            <w:r w:rsidRPr="00796C24">
              <w:rPr>
                <w:rFonts w:ascii="Calibri" w:eastAsia="Times New Roman" w:hAnsi="Calibri" w:cs="Times New Roman"/>
                <w:color w:val="000000"/>
              </w:rPr>
              <w:t>understøtte nettvirksomheten, og dermed må betraktes som en administrativ tjeneste.</w:t>
            </w:r>
          </w:p>
        </w:tc>
        <w:tc>
          <w:tcPr>
            <w:tcW w:w="4242" w:type="dxa"/>
            <w:shd w:val="clear" w:color="auto" w:fill="92D050"/>
          </w:tcPr>
          <w:p w:rsidR="00BE6D68" w:rsidRPr="00796C24" w:rsidRDefault="00BE6D68" w:rsidP="00796C24">
            <w:pPr>
              <w:spacing w:after="0" w:line="240" w:lineRule="auto"/>
              <w:jc w:val="left"/>
              <w:rPr>
                <w:rFonts w:ascii="Calibri" w:eastAsia="Times New Roman" w:hAnsi="Calibri" w:cs="Times New Roman"/>
                <w:color w:val="000000"/>
              </w:rPr>
            </w:pPr>
            <w:r w:rsidRPr="00796C24">
              <w:rPr>
                <w:rFonts w:ascii="Calibri" w:eastAsia="Times New Roman" w:hAnsi="Calibri" w:cs="Times New Roman"/>
                <w:color w:val="000000"/>
              </w:rPr>
              <w:t>Kan komme i konflikt med kravet om funksjonelt skille knyttet til personell i ledelsen avhengig av type oppdrag og stilling, samt regler om morselskapets instruksjonsadgang.</w:t>
            </w:r>
          </w:p>
        </w:tc>
      </w:tr>
    </w:tbl>
    <w:p w:rsidR="00FD62B0" w:rsidRDefault="00FD62B0" w:rsidP="00796C24">
      <w:pPr>
        <w:spacing w:after="200"/>
        <w:jc w:val="left"/>
        <w:rPr>
          <w:lang w:eastAsia="nb-NO"/>
        </w:rPr>
      </w:pPr>
    </w:p>
    <w:p w:rsidR="000448D1" w:rsidRPr="00F21637" w:rsidRDefault="000448D1" w:rsidP="000448D1">
      <w:pPr>
        <w:spacing w:after="200"/>
        <w:jc w:val="center"/>
        <w:rPr>
          <w:lang w:eastAsia="nb-NO"/>
        </w:rPr>
      </w:pPr>
      <w:r>
        <w:rPr>
          <w:lang w:eastAsia="nb-NO"/>
        </w:rPr>
        <w:t>* * *</w:t>
      </w:r>
    </w:p>
    <w:sectPr w:rsidR="000448D1" w:rsidRPr="00F21637" w:rsidSect="00E77E13">
      <w:pgSz w:w="16838" w:h="11906" w:orient="landscape"/>
      <w:pgMar w:top="180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83C" w:rsidRDefault="0099683C" w:rsidP="00FD62B0">
      <w:pPr>
        <w:spacing w:after="0" w:line="240" w:lineRule="auto"/>
      </w:pPr>
      <w:r>
        <w:separator/>
      </w:r>
    </w:p>
  </w:endnote>
  <w:endnote w:type="continuationSeparator" w:id="0">
    <w:p w:rsidR="0099683C" w:rsidRDefault="0099683C" w:rsidP="00FD6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Klavika Rg">
    <w:altName w:val="Arial"/>
    <w:panose1 w:val="00000000000000000000"/>
    <w:charset w:val="00"/>
    <w:family w:val="modern"/>
    <w:notTrueType/>
    <w:pitch w:val="variable"/>
    <w:sig w:usb0="00000001" w:usb1="5000204A" w:usb2="00000000" w:usb3="00000000" w:csb0="00000093" w:csb1="00000000"/>
  </w:font>
  <w:font w:name="Klavika Md">
    <w:altName w:val="Arial"/>
    <w:panose1 w:val="00000000000000000000"/>
    <w:charset w:val="00"/>
    <w:family w:val="modern"/>
    <w:notTrueType/>
    <w:pitch w:val="variable"/>
    <w:sig w:usb0="00000001"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Klavika Lt">
    <w:altName w:val="Arial"/>
    <w:panose1 w:val="00000000000000000000"/>
    <w:charset w:val="00"/>
    <w:family w:val="modern"/>
    <w:notTrueType/>
    <w:pitch w:val="variable"/>
    <w:sig w:usb0="00000001" w:usb1="5000204A" w:usb2="00000000" w:usb3="00000000" w:csb0="00000093"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85F" w:rsidRPr="00F21637" w:rsidRDefault="0099683C" w:rsidP="00FD62B0">
    <w:pPr>
      <w:pStyle w:val="Bunntekst"/>
      <w:tabs>
        <w:tab w:val="clear" w:pos="9072"/>
        <w:tab w:val="right" w:pos="8647"/>
      </w:tabs>
      <w:rPr>
        <w:rFonts w:asciiTheme="majorHAnsi" w:hAnsiTheme="majorHAnsi"/>
        <w:color w:val="000000" w:themeColor="text1"/>
      </w:rPr>
    </w:pPr>
    <w:sdt>
      <w:sdtPr>
        <w:rPr>
          <w:rFonts w:asciiTheme="majorHAnsi" w:hAnsiTheme="majorHAnsi"/>
          <w:color w:val="000000" w:themeColor="text1"/>
        </w:rPr>
        <w:alias w:val="Tittel"/>
        <w:id w:val="1844972605"/>
        <w:dataBinding w:prefixMappings="xmlns:ns0='http://purl.org/dc/elements/1.1/' xmlns:ns1='http://schemas.openxmlformats.org/package/2006/metadata/core-properties' " w:xpath="/ns1:coreProperties[1]/ns0:title[1]" w:storeItemID="{6C3C8BC8-F283-45AE-878A-BAB7291924A1}"/>
        <w:text/>
      </w:sdtPr>
      <w:sdtEndPr/>
      <w:sdtContent>
        <w:r w:rsidR="0090185F">
          <w:rPr>
            <w:rFonts w:asciiTheme="majorHAnsi" w:hAnsiTheme="majorHAnsi"/>
            <w:color w:val="000000" w:themeColor="text1"/>
          </w:rPr>
          <w:t>OVERSIKT OVER KRAV OM KONKURRANSEUTSETTING FOR ANSKAFFELSER TIL NETTVIRKSOMHET</w:t>
        </w:r>
      </w:sdtContent>
    </w:sdt>
    <w:r w:rsidR="0090185F" w:rsidRPr="00580D18">
      <w:rPr>
        <w:rFonts w:asciiTheme="majorHAnsi" w:hAnsiTheme="majorHAnsi"/>
        <w:color w:val="000000" w:themeColor="text1"/>
      </w:rPr>
      <w:t xml:space="preserve"> </w:t>
    </w:r>
    <w:r w:rsidR="0090185F">
      <w:rPr>
        <w:rFonts w:asciiTheme="majorHAnsi" w:hAnsiTheme="majorHAnsi"/>
        <w:color w:val="000000" w:themeColor="text1"/>
      </w:rPr>
      <w:t xml:space="preserve">- </w:t>
    </w:r>
    <w:r w:rsidR="0090185F" w:rsidRPr="00580D18">
      <w:rPr>
        <w:rFonts w:asciiTheme="majorHAnsi" w:hAnsiTheme="majorHAnsi"/>
        <w:color w:val="000000" w:themeColor="text1"/>
      </w:rPr>
      <w:t xml:space="preserve">Side </w:t>
    </w:r>
    <w:sdt>
      <w:sdtPr>
        <w:rPr>
          <w:rFonts w:asciiTheme="majorHAnsi" w:hAnsiTheme="majorHAnsi"/>
          <w:color w:val="000000" w:themeColor="text1"/>
        </w:rPr>
        <w:id w:val="-1174109856"/>
        <w:docPartObj>
          <w:docPartGallery w:val="Page Numbers (Bottom of Page)"/>
          <w:docPartUnique/>
        </w:docPartObj>
      </w:sdtPr>
      <w:sdtEndPr/>
      <w:sdtContent>
        <w:r w:rsidR="000B3E2A">
          <w:fldChar w:fldCharType="begin"/>
        </w:r>
        <w:r w:rsidR="0090185F">
          <w:instrText xml:space="preserve"> PAGE   \* MERGEFORMAT </w:instrText>
        </w:r>
        <w:r w:rsidR="000B3E2A">
          <w:fldChar w:fldCharType="separate"/>
        </w:r>
        <w:r w:rsidR="00ED07F9" w:rsidRPr="00ED07F9">
          <w:rPr>
            <w:rFonts w:asciiTheme="majorHAnsi" w:hAnsiTheme="majorHAnsi"/>
            <w:noProof/>
            <w:color w:val="000000" w:themeColor="text1"/>
          </w:rPr>
          <w:t>2</w:t>
        </w:r>
        <w:r w:rsidR="000B3E2A">
          <w:rPr>
            <w:rFonts w:asciiTheme="majorHAnsi" w:hAnsiTheme="majorHAnsi"/>
            <w:noProof/>
            <w:color w:val="000000" w:themeColor="text1"/>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85F" w:rsidRPr="00580D18" w:rsidRDefault="0090185F">
    <w:pPr>
      <w:pStyle w:val="Bunntekst"/>
      <w:rPr>
        <w:rFonts w:asciiTheme="majorHAnsi" w:hAnsiTheme="majorHAnsi"/>
        <w:color w:val="000000" w:themeColor="text1"/>
      </w:rPr>
    </w:pPr>
    <w:r w:rsidRPr="00580D18">
      <w:rPr>
        <w:rFonts w:asciiTheme="majorHAnsi" w:hAnsiTheme="majorHAnsi"/>
        <w:color w:val="000000" w:themeColor="text1"/>
      </w:rPr>
      <w:t xml:space="preserve">Side </w:t>
    </w:r>
    <w:sdt>
      <w:sdtPr>
        <w:rPr>
          <w:rFonts w:asciiTheme="majorHAnsi" w:hAnsiTheme="majorHAnsi"/>
          <w:color w:val="000000" w:themeColor="text1"/>
        </w:rPr>
        <w:id w:val="-1438821735"/>
        <w:docPartObj>
          <w:docPartGallery w:val="Page Numbers (Bottom of Page)"/>
          <w:docPartUnique/>
        </w:docPartObj>
      </w:sdtPr>
      <w:sdtEndPr/>
      <w:sdtContent>
        <w:r w:rsidR="000B3E2A">
          <w:fldChar w:fldCharType="begin"/>
        </w:r>
        <w:r>
          <w:instrText xml:space="preserve"> PAGE   \* MERGEFORMAT </w:instrText>
        </w:r>
        <w:r w:rsidR="000B3E2A">
          <w:fldChar w:fldCharType="separate"/>
        </w:r>
        <w:r w:rsidR="00EB1067" w:rsidRPr="00EB1067">
          <w:rPr>
            <w:rFonts w:asciiTheme="majorHAnsi" w:hAnsiTheme="majorHAnsi"/>
            <w:noProof/>
            <w:color w:val="000000" w:themeColor="text1"/>
          </w:rPr>
          <w:t>7</w:t>
        </w:r>
        <w:r w:rsidR="000B3E2A">
          <w:rPr>
            <w:rFonts w:asciiTheme="majorHAnsi" w:hAnsiTheme="majorHAnsi"/>
            <w:noProof/>
            <w:color w:val="000000" w:themeColor="text1"/>
          </w:rPr>
          <w:fldChar w:fldCharType="end"/>
        </w:r>
        <w:r w:rsidRPr="00580D18">
          <w:rPr>
            <w:rFonts w:asciiTheme="majorHAnsi" w:hAnsiTheme="majorHAnsi"/>
            <w:color w:val="000000" w:themeColor="text1"/>
          </w:rPr>
          <w:t xml:space="preserve"> - </w:t>
        </w:r>
        <w:sdt>
          <w:sdtPr>
            <w:rPr>
              <w:rFonts w:asciiTheme="majorHAnsi" w:hAnsiTheme="majorHAnsi"/>
              <w:color w:val="000000" w:themeColor="text1"/>
            </w:rPr>
            <w:alias w:val="Tittel"/>
            <w:id w:val="-24330555"/>
            <w:dataBinding w:prefixMappings="xmlns:ns0='http://purl.org/dc/elements/1.1/' xmlns:ns1='http://schemas.openxmlformats.org/package/2006/metadata/core-properties' " w:xpath="/ns1:coreProperties[1]/ns0:title[1]" w:storeItemID="{6C3C8BC8-F283-45AE-878A-BAB7291924A1}"/>
            <w:text/>
          </w:sdtPr>
          <w:sdtEndPr/>
          <w:sdtContent>
            <w:r>
              <w:rPr>
                <w:rFonts w:asciiTheme="majorHAnsi" w:hAnsiTheme="majorHAnsi"/>
                <w:color w:val="000000" w:themeColor="text1"/>
              </w:rPr>
              <w:t>OVERSIKT OVER KRAV OM KONKURRANSEUTSETTING FOR ANSKAFFELSER TIL NETTVIRKSOMHET</w:t>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83C" w:rsidRDefault="0099683C" w:rsidP="00FD62B0">
      <w:pPr>
        <w:spacing w:after="0" w:line="240" w:lineRule="auto"/>
      </w:pPr>
      <w:r>
        <w:separator/>
      </w:r>
    </w:p>
  </w:footnote>
  <w:footnote w:type="continuationSeparator" w:id="0">
    <w:p w:rsidR="0099683C" w:rsidRDefault="0099683C" w:rsidP="00FD62B0">
      <w:pPr>
        <w:spacing w:after="0" w:line="240" w:lineRule="auto"/>
      </w:pPr>
      <w:r>
        <w:continuationSeparator/>
      </w:r>
    </w:p>
  </w:footnote>
  <w:footnote w:id="1">
    <w:p w:rsidR="0090185F" w:rsidRPr="004B1F78" w:rsidRDefault="000B3E2A" w:rsidP="00796C24">
      <w:pPr>
        <w:pStyle w:val="Fotnotetekst"/>
        <w:rPr>
          <w:rFonts w:ascii="Verdana" w:hAnsi="Verdana"/>
          <w:bCs/>
          <w:sz w:val="16"/>
          <w:szCs w:val="16"/>
        </w:rPr>
      </w:pPr>
      <w:r w:rsidRPr="000B3E2A">
        <w:rPr>
          <w:rStyle w:val="Fotnotereferanse"/>
          <w:rFonts w:ascii="Verdana" w:hAnsi="Verdana"/>
          <w:sz w:val="16"/>
          <w:szCs w:val="16"/>
        </w:rPr>
        <w:footnoteRef/>
      </w:r>
      <w:r w:rsidRPr="000B3E2A">
        <w:rPr>
          <w:rFonts w:ascii="Verdana" w:hAnsi="Verdana"/>
          <w:sz w:val="16"/>
          <w:szCs w:val="16"/>
        </w:rPr>
        <w:t xml:space="preserve"> FOR-2006-04-07-403: </w:t>
      </w:r>
      <w:r w:rsidRPr="000B3E2A">
        <w:rPr>
          <w:rFonts w:ascii="Verdana" w:hAnsi="Verdana"/>
          <w:bCs/>
          <w:sz w:val="16"/>
          <w:szCs w:val="16"/>
        </w:rPr>
        <w:t>Forskrift om innkjøpsregler i forsyningssektorene (vann- og energiforsyning, transport og posttjenester) (</w:t>
      </w:r>
      <w:r w:rsidRPr="000B3E2A">
        <w:rPr>
          <w:rFonts w:ascii="Verdana" w:hAnsi="Verdana"/>
          <w:b/>
          <w:bCs/>
          <w:sz w:val="16"/>
          <w:szCs w:val="16"/>
        </w:rPr>
        <w:t>”forsyningsforskriften”</w:t>
      </w:r>
      <w:r w:rsidRPr="000B3E2A">
        <w:rPr>
          <w:rFonts w:ascii="Verdana" w:hAnsi="Verdana"/>
          <w:bCs/>
          <w:sz w:val="16"/>
          <w:szCs w:val="16"/>
        </w:rPr>
        <w:t>).</w:t>
      </w:r>
    </w:p>
  </w:footnote>
  <w:footnote w:id="2">
    <w:p w:rsidR="0090185F" w:rsidRPr="004B1F78" w:rsidRDefault="000B3E2A" w:rsidP="00796C24">
      <w:pPr>
        <w:pStyle w:val="Fotnotetekst"/>
        <w:rPr>
          <w:rFonts w:ascii="Verdana" w:hAnsi="Verdana"/>
          <w:bCs/>
          <w:sz w:val="16"/>
          <w:szCs w:val="16"/>
        </w:rPr>
      </w:pPr>
      <w:r w:rsidRPr="000B3E2A">
        <w:rPr>
          <w:rStyle w:val="Fotnotereferanse"/>
          <w:rFonts w:ascii="Verdana" w:hAnsi="Verdana"/>
          <w:sz w:val="16"/>
          <w:szCs w:val="16"/>
        </w:rPr>
        <w:footnoteRef/>
      </w:r>
      <w:r w:rsidRPr="000B3E2A">
        <w:rPr>
          <w:rFonts w:ascii="Verdana" w:hAnsi="Verdana"/>
          <w:sz w:val="16"/>
          <w:szCs w:val="16"/>
        </w:rPr>
        <w:t xml:space="preserve"> FOR-1999-03-11-302: </w:t>
      </w:r>
      <w:r w:rsidRPr="000B3E2A">
        <w:rPr>
          <w:rFonts w:ascii="Verdana" w:hAnsi="Verdana"/>
          <w:bCs/>
          <w:sz w:val="16"/>
          <w:szCs w:val="16"/>
        </w:rPr>
        <w:t>Forskrift om økonomisk og teknisk rapportering, inntektsramme for nettvirksomheten og tariffer (</w:t>
      </w:r>
      <w:r w:rsidRPr="000B3E2A">
        <w:rPr>
          <w:rFonts w:ascii="Verdana" w:hAnsi="Verdana"/>
          <w:b/>
          <w:bCs/>
          <w:sz w:val="16"/>
          <w:szCs w:val="16"/>
        </w:rPr>
        <w:t>”kontrollforskriften”</w:t>
      </w:r>
      <w:r w:rsidRPr="000B3E2A">
        <w:rPr>
          <w:rFonts w:ascii="Verdana" w:hAnsi="Verdana"/>
          <w:bCs/>
          <w:sz w:val="16"/>
          <w:szCs w:val="16"/>
        </w:rPr>
        <w:t>).</w:t>
      </w:r>
    </w:p>
  </w:footnote>
  <w:footnote w:id="3">
    <w:p w:rsidR="0090185F" w:rsidRPr="004B1F78" w:rsidRDefault="000B3E2A" w:rsidP="00796C24">
      <w:pPr>
        <w:pStyle w:val="Fotnotetekst"/>
        <w:rPr>
          <w:rFonts w:ascii="Verdana" w:hAnsi="Verdana"/>
          <w:sz w:val="16"/>
          <w:szCs w:val="16"/>
        </w:rPr>
      </w:pPr>
      <w:r w:rsidRPr="000B3E2A">
        <w:rPr>
          <w:rStyle w:val="Fotnotereferanse"/>
          <w:rFonts w:ascii="Verdana" w:hAnsi="Verdana"/>
          <w:sz w:val="16"/>
          <w:szCs w:val="16"/>
        </w:rPr>
        <w:footnoteRef/>
      </w:r>
      <w:r w:rsidRPr="000B3E2A">
        <w:rPr>
          <w:rFonts w:ascii="Verdana" w:hAnsi="Verdana"/>
          <w:sz w:val="16"/>
          <w:szCs w:val="16"/>
        </w:rPr>
        <w:t xml:space="preserve"> </w:t>
      </w:r>
      <w:hyperlink r:id="rId1" w:history="1">
        <w:r w:rsidRPr="000B3E2A">
          <w:rPr>
            <w:rStyle w:val="Hyperkobling"/>
            <w:rFonts w:ascii="Verdana" w:hAnsi="Verdana"/>
            <w:sz w:val="16"/>
            <w:szCs w:val="16"/>
          </w:rPr>
          <w:t>http://publications.europa.eu/resource/cellar/f8c587ed-1c12-11e2-91ce-01aa75ed71a1.0006.01/DOC_1</w:t>
        </w:r>
      </w:hyperlink>
      <w:r w:rsidRPr="000B3E2A">
        <w:rPr>
          <w:rFonts w:ascii="Verdana" w:hAnsi="Verdana"/>
          <w:sz w:val="16"/>
          <w:szCs w:val="16"/>
        </w:rPr>
        <w:t xml:space="preserve"> </w:t>
      </w:r>
    </w:p>
  </w:footnote>
  <w:footnote w:id="4">
    <w:p w:rsidR="0090185F" w:rsidRPr="004B1F78" w:rsidRDefault="000B3E2A" w:rsidP="00796C24">
      <w:pPr>
        <w:pStyle w:val="Fotnotetekst"/>
        <w:rPr>
          <w:rFonts w:ascii="Verdana" w:hAnsi="Verdana"/>
          <w:sz w:val="16"/>
          <w:szCs w:val="16"/>
        </w:rPr>
      </w:pPr>
      <w:r w:rsidRPr="000B3E2A">
        <w:rPr>
          <w:rStyle w:val="Fotnotereferanse"/>
          <w:rFonts w:ascii="Verdana" w:hAnsi="Verdana"/>
          <w:sz w:val="16"/>
          <w:szCs w:val="16"/>
        </w:rPr>
        <w:footnoteRef/>
      </w:r>
      <w:r w:rsidRPr="000B3E2A">
        <w:rPr>
          <w:rFonts w:ascii="Verdana" w:hAnsi="Verdana"/>
          <w:sz w:val="16"/>
          <w:szCs w:val="16"/>
        </w:rPr>
        <w:t xml:space="preserve"> FOR-2006-04-07-402: Forskrift om offentlige anskaffelser (</w:t>
      </w:r>
      <w:r w:rsidRPr="000B3E2A">
        <w:rPr>
          <w:rFonts w:ascii="Verdana" w:hAnsi="Verdana"/>
          <w:b/>
          <w:sz w:val="16"/>
          <w:szCs w:val="16"/>
        </w:rPr>
        <w:t>”anskaffelsesforskriften”</w:t>
      </w:r>
      <w:r w:rsidRPr="000B3E2A">
        <w:rPr>
          <w:rFonts w:ascii="Verdana" w:hAnsi="Verdana"/>
          <w:sz w:val="16"/>
          <w:szCs w:val="16"/>
        </w:rPr>
        <w:t>).</w:t>
      </w:r>
    </w:p>
  </w:footnote>
  <w:footnote w:id="5">
    <w:p w:rsidR="0090185F" w:rsidRPr="004B1F78" w:rsidRDefault="000B3E2A" w:rsidP="00150130">
      <w:pPr>
        <w:pStyle w:val="Fotnotetekst"/>
        <w:rPr>
          <w:rFonts w:ascii="Verdana" w:hAnsi="Verdana"/>
          <w:sz w:val="16"/>
          <w:szCs w:val="16"/>
        </w:rPr>
      </w:pPr>
      <w:r w:rsidRPr="000B3E2A">
        <w:rPr>
          <w:rStyle w:val="Fotnotereferanse"/>
          <w:rFonts w:ascii="Verdana" w:hAnsi="Verdana"/>
          <w:sz w:val="16"/>
          <w:szCs w:val="16"/>
        </w:rPr>
        <w:footnoteRef/>
      </w:r>
      <w:r w:rsidRPr="000B3E2A">
        <w:rPr>
          <w:rFonts w:ascii="Verdana" w:hAnsi="Verdana"/>
          <w:sz w:val="16"/>
          <w:szCs w:val="16"/>
        </w:rPr>
        <w:t xml:space="preserve"> NVE uttaler følgende på side 26: ”</w:t>
      </w:r>
      <w:r w:rsidRPr="000B3E2A">
        <w:rPr>
          <w:rFonts w:ascii="Verdana" w:hAnsi="Verdana"/>
          <w:i/>
          <w:sz w:val="16"/>
          <w:szCs w:val="16"/>
        </w:rPr>
        <w:t>De nye kravene i kontrollforskriften § 2-8 syvende ledd vil gjelde alle anskaffelser som avtales etter 1. juli 2016 (nye avtaler). Som nye avtaler regnes også avtaler om anskaffelser i henhold til rammeavtale inngått før 1. juli 2016 (avrop). Avrop foretatt etter 1.juli 2016 i henhold til rammeavtale inngått før 1. juli 2016, omfattes av de nye reglene.”</w:t>
      </w:r>
    </w:p>
  </w:footnote>
  <w:footnote w:id="6">
    <w:p w:rsidR="00BE6D68" w:rsidRDefault="00BE6D68" w:rsidP="00796C24">
      <w:pPr>
        <w:pStyle w:val="Fotnotetekst"/>
      </w:pPr>
      <w:r>
        <w:rPr>
          <w:rStyle w:val="Fotnotereferanse"/>
        </w:rPr>
        <w:footnoteRef/>
      </w:r>
      <w:r>
        <w:t xml:space="preserve"> For ordens skyld understreker vi at vår vurdering tar utgangspunkt i rettstilstanden etter en eventuell vedtakelse av endringene i energiloven §§ 4-6 og 4-7 etter OEDs høringsforslag om fullt selskapsmessig og funksjonelt skille for alle nettselskaper (uavhengig av antall kunder), datert 15. april 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EFECA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CE2A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F2E8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7B0E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18E0F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661D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F0FB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3049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1AF2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883820"/>
    <w:lvl w:ilvl="0">
      <w:start w:val="1"/>
      <w:numFmt w:val="bullet"/>
      <w:pStyle w:val="Punktliste"/>
      <w:lvlText w:val=""/>
      <w:lvlJc w:val="left"/>
      <w:pPr>
        <w:ind w:left="360" w:hanging="360"/>
      </w:pPr>
      <w:rPr>
        <w:rFonts w:ascii="Symbol" w:hAnsi="Symbol" w:hint="default"/>
        <w:color w:val="F2971A" w:themeColor="accent5"/>
      </w:rPr>
    </w:lvl>
  </w:abstractNum>
  <w:abstractNum w:abstractNumId="10" w15:restartNumberingAfterBreak="0">
    <w:nsid w:val="069E1490"/>
    <w:multiLevelType w:val="multilevel"/>
    <w:tmpl w:val="7680A21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E057E6A"/>
    <w:multiLevelType w:val="hybridMultilevel"/>
    <w:tmpl w:val="7BD2A07A"/>
    <w:lvl w:ilvl="0" w:tplc="E062CEC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183153D"/>
    <w:multiLevelType w:val="hybridMultilevel"/>
    <w:tmpl w:val="63CE2AFE"/>
    <w:lvl w:ilvl="0" w:tplc="99D6293A">
      <w:start w:val="1"/>
      <w:numFmt w:val="bullet"/>
      <w:lvlText w:val=""/>
      <w:lvlJc w:val="left"/>
      <w:pPr>
        <w:ind w:left="720" w:hanging="360"/>
      </w:pPr>
      <w:rPr>
        <w:rFonts w:ascii="Symbol" w:hAnsi="Symbol" w:hint="default"/>
        <w:color w:val="F2971A" w:themeColor="accent5"/>
        <w:sz w:val="2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CEC335B"/>
    <w:multiLevelType w:val="hybridMultilevel"/>
    <w:tmpl w:val="75BE60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mirrorMargin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32933"/>
    <w:rsid w:val="00016DA9"/>
    <w:rsid w:val="00024ADF"/>
    <w:rsid w:val="000448D1"/>
    <w:rsid w:val="000915A2"/>
    <w:rsid w:val="000B3E2A"/>
    <w:rsid w:val="000B681E"/>
    <w:rsid w:val="000D2E4B"/>
    <w:rsid w:val="00132933"/>
    <w:rsid w:val="00150130"/>
    <w:rsid w:val="001552AD"/>
    <w:rsid w:val="00195C75"/>
    <w:rsid w:val="0025519A"/>
    <w:rsid w:val="00260CDC"/>
    <w:rsid w:val="002615E0"/>
    <w:rsid w:val="002B6D18"/>
    <w:rsid w:val="002E7944"/>
    <w:rsid w:val="00386A89"/>
    <w:rsid w:val="003C03FD"/>
    <w:rsid w:val="004471D9"/>
    <w:rsid w:val="004A12C1"/>
    <w:rsid w:val="004B1F78"/>
    <w:rsid w:val="00554950"/>
    <w:rsid w:val="005859A9"/>
    <w:rsid w:val="005A04AF"/>
    <w:rsid w:val="005A6831"/>
    <w:rsid w:val="0061468A"/>
    <w:rsid w:val="00671621"/>
    <w:rsid w:val="006D047F"/>
    <w:rsid w:val="006D4807"/>
    <w:rsid w:val="006F3A98"/>
    <w:rsid w:val="00727755"/>
    <w:rsid w:val="00753A95"/>
    <w:rsid w:val="00765E67"/>
    <w:rsid w:val="00780123"/>
    <w:rsid w:val="00792A4F"/>
    <w:rsid w:val="00795910"/>
    <w:rsid w:val="00796C24"/>
    <w:rsid w:val="007A42B6"/>
    <w:rsid w:val="008006F4"/>
    <w:rsid w:val="008146E3"/>
    <w:rsid w:val="0086109F"/>
    <w:rsid w:val="00861B6D"/>
    <w:rsid w:val="008B4BE0"/>
    <w:rsid w:val="008D1CBF"/>
    <w:rsid w:val="00901077"/>
    <w:rsid w:val="0090185F"/>
    <w:rsid w:val="00932EA6"/>
    <w:rsid w:val="0099683C"/>
    <w:rsid w:val="00A12881"/>
    <w:rsid w:val="00AD78E0"/>
    <w:rsid w:val="00AE1DB5"/>
    <w:rsid w:val="00BA0E7B"/>
    <w:rsid w:val="00BE0936"/>
    <w:rsid w:val="00BE6D68"/>
    <w:rsid w:val="00C20B7A"/>
    <w:rsid w:val="00C20F94"/>
    <w:rsid w:val="00C66AC6"/>
    <w:rsid w:val="00C73E58"/>
    <w:rsid w:val="00CE7984"/>
    <w:rsid w:val="00D13334"/>
    <w:rsid w:val="00D23E49"/>
    <w:rsid w:val="00D4619A"/>
    <w:rsid w:val="00D674AA"/>
    <w:rsid w:val="00D7765B"/>
    <w:rsid w:val="00DB0AEE"/>
    <w:rsid w:val="00DE5BEA"/>
    <w:rsid w:val="00E073BA"/>
    <w:rsid w:val="00E20962"/>
    <w:rsid w:val="00E77E13"/>
    <w:rsid w:val="00EB1067"/>
    <w:rsid w:val="00ED07F9"/>
    <w:rsid w:val="00F90CF3"/>
    <w:rsid w:val="00FC0634"/>
    <w:rsid w:val="00FC1C4F"/>
    <w:rsid w:val="00FC48E0"/>
    <w:rsid w:val="00FD62B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fillcolor="none [1302]" strokecolor="none [1302]">
      <v:fill color="none [1302]"/>
      <v:stroke color="none [1302]"/>
    </o:shapedefaults>
    <o:shapelayout v:ext="edit">
      <o:idmap v:ext="edit" data="1"/>
    </o:shapelayout>
  </w:shapeDefaults>
  <w:decimalSymbol w:val=","/>
  <w:listSeparator w:val=";"/>
  <w15:docId w15:val="{1D0A8E91-61DC-424B-8BD1-DB7B8ED9C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347"/>
    <w:pPr>
      <w:spacing w:after="180"/>
      <w:jc w:val="both"/>
    </w:pPr>
  </w:style>
  <w:style w:type="paragraph" w:styleId="Overskrift1">
    <w:name w:val="heading 1"/>
    <w:basedOn w:val="Normal"/>
    <w:next w:val="Normal"/>
    <w:link w:val="Overskrift1Tegn"/>
    <w:uiPriority w:val="9"/>
    <w:qFormat/>
    <w:rsid w:val="00B5669A"/>
    <w:pPr>
      <w:keepNext/>
      <w:keepLines/>
      <w:pageBreakBefore/>
      <w:jc w:val="left"/>
      <w:outlineLvl w:val="0"/>
    </w:pPr>
    <w:rPr>
      <w:rFonts w:asciiTheme="majorHAnsi" w:eastAsiaTheme="majorEastAsia" w:hAnsiTheme="majorHAnsi" w:cstheme="majorBidi"/>
      <w:bCs/>
      <w:color w:val="0082A7" w:themeColor="accent1" w:themeShade="BF"/>
      <w:sz w:val="52"/>
      <w:szCs w:val="28"/>
    </w:rPr>
  </w:style>
  <w:style w:type="paragraph" w:styleId="Overskrift2">
    <w:name w:val="heading 2"/>
    <w:basedOn w:val="Normal"/>
    <w:next w:val="Normal"/>
    <w:link w:val="Overskrift2Tegn"/>
    <w:uiPriority w:val="9"/>
    <w:unhideWhenUsed/>
    <w:qFormat/>
    <w:rsid w:val="00B5669A"/>
    <w:pPr>
      <w:keepNext/>
      <w:keepLines/>
      <w:spacing w:before="200" w:after="0"/>
      <w:jc w:val="left"/>
      <w:outlineLvl w:val="1"/>
    </w:pPr>
    <w:rPr>
      <w:rFonts w:asciiTheme="majorHAnsi" w:eastAsiaTheme="majorEastAsia" w:hAnsiTheme="majorHAnsi" w:cstheme="majorBidi"/>
      <w:b/>
      <w:bCs/>
      <w:color w:val="00AEE0" w:themeColor="accent1"/>
      <w:sz w:val="32"/>
      <w:szCs w:val="26"/>
    </w:rPr>
  </w:style>
  <w:style w:type="paragraph" w:styleId="Overskrift3">
    <w:name w:val="heading 3"/>
    <w:basedOn w:val="Normal"/>
    <w:next w:val="Normal"/>
    <w:link w:val="Overskrift3Tegn"/>
    <w:uiPriority w:val="9"/>
    <w:unhideWhenUsed/>
    <w:qFormat/>
    <w:rsid w:val="00B5669A"/>
    <w:pPr>
      <w:keepNext/>
      <w:keepLines/>
      <w:spacing w:before="200" w:after="0"/>
      <w:jc w:val="left"/>
      <w:outlineLvl w:val="2"/>
    </w:pPr>
    <w:rPr>
      <w:rFonts w:asciiTheme="majorHAnsi" w:eastAsiaTheme="majorEastAsia" w:hAnsiTheme="majorHAnsi" w:cstheme="majorBidi"/>
      <w:b/>
      <w:bCs/>
      <w:color w:val="00AEE0" w:themeColor="accent1"/>
      <w:sz w:val="26"/>
    </w:rPr>
  </w:style>
  <w:style w:type="paragraph" w:styleId="Overskrift4">
    <w:name w:val="heading 4"/>
    <w:basedOn w:val="Normal"/>
    <w:next w:val="Normal"/>
    <w:link w:val="Overskrift4Tegn"/>
    <w:uiPriority w:val="9"/>
    <w:semiHidden/>
    <w:unhideWhenUsed/>
    <w:qFormat/>
    <w:rsid w:val="00A15347"/>
    <w:pPr>
      <w:keepNext/>
      <w:keepLines/>
      <w:spacing w:before="200" w:after="0"/>
      <w:jc w:val="left"/>
      <w:outlineLvl w:val="3"/>
    </w:pPr>
    <w:rPr>
      <w:rFonts w:asciiTheme="majorHAnsi" w:eastAsiaTheme="majorEastAsia" w:hAnsiTheme="majorHAnsi" w:cstheme="majorBidi"/>
      <w:b/>
      <w:bCs/>
      <w:i/>
      <w:iCs/>
      <w:color w:val="00AEE0" w:themeColor="accent1"/>
    </w:rPr>
  </w:style>
  <w:style w:type="paragraph" w:styleId="Overskrift8">
    <w:name w:val="heading 8"/>
    <w:basedOn w:val="Normal"/>
    <w:next w:val="Normal"/>
    <w:link w:val="Overskrift8Tegn"/>
    <w:uiPriority w:val="9"/>
    <w:unhideWhenUsed/>
    <w:qFormat/>
    <w:rsid w:val="00AD78E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669A"/>
    <w:rPr>
      <w:rFonts w:asciiTheme="majorHAnsi" w:eastAsiaTheme="majorEastAsia" w:hAnsiTheme="majorHAnsi" w:cstheme="majorBidi"/>
      <w:bCs/>
      <w:color w:val="0082A7" w:themeColor="accent1" w:themeShade="BF"/>
      <w:sz w:val="52"/>
      <w:szCs w:val="28"/>
    </w:rPr>
  </w:style>
  <w:style w:type="paragraph" w:styleId="Tittel">
    <w:name w:val="Title"/>
    <w:basedOn w:val="Normal"/>
    <w:next w:val="Normal"/>
    <w:link w:val="TittelTegn"/>
    <w:uiPriority w:val="10"/>
    <w:qFormat/>
    <w:rsid w:val="00B422DF"/>
    <w:pPr>
      <w:spacing w:after="600" w:line="240" w:lineRule="auto"/>
      <w:contextualSpacing/>
    </w:pPr>
    <w:rPr>
      <w:rFonts w:asciiTheme="majorHAnsi" w:eastAsiaTheme="majorEastAsia" w:hAnsiTheme="majorHAnsi" w:cstheme="majorBidi"/>
      <w:color w:val="92D426" w:themeColor="accent3"/>
      <w:spacing w:val="5"/>
      <w:kern w:val="28"/>
      <w:sz w:val="64"/>
      <w:szCs w:val="52"/>
    </w:rPr>
  </w:style>
  <w:style w:type="character" w:customStyle="1" w:styleId="TittelTegn">
    <w:name w:val="Tittel Tegn"/>
    <w:basedOn w:val="Standardskriftforavsnitt"/>
    <w:link w:val="Tittel"/>
    <w:uiPriority w:val="10"/>
    <w:rsid w:val="00B422DF"/>
    <w:rPr>
      <w:rFonts w:asciiTheme="majorHAnsi" w:eastAsiaTheme="majorEastAsia" w:hAnsiTheme="majorHAnsi" w:cstheme="majorBidi"/>
      <w:color w:val="92D426" w:themeColor="accent3"/>
      <w:spacing w:val="5"/>
      <w:kern w:val="28"/>
      <w:sz w:val="64"/>
      <w:szCs w:val="52"/>
    </w:rPr>
  </w:style>
  <w:style w:type="character" w:customStyle="1" w:styleId="Overskrift2Tegn">
    <w:name w:val="Overskrift 2 Tegn"/>
    <w:basedOn w:val="Standardskriftforavsnitt"/>
    <w:link w:val="Overskrift2"/>
    <w:uiPriority w:val="9"/>
    <w:rsid w:val="00B5669A"/>
    <w:rPr>
      <w:rFonts w:asciiTheme="majorHAnsi" w:eastAsiaTheme="majorEastAsia" w:hAnsiTheme="majorHAnsi" w:cstheme="majorBidi"/>
      <w:b/>
      <w:bCs/>
      <w:color w:val="00AEE0" w:themeColor="accent1"/>
      <w:sz w:val="32"/>
      <w:szCs w:val="26"/>
    </w:rPr>
  </w:style>
  <w:style w:type="character" w:customStyle="1" w:styleId="Overskrift3Tegn">
    <w:name w:val="Overskrift 3 Tegn"/>
    <w:basedOn w:val="Standardskriftforavsnitt"/>
    <w:link w:val="Overskrift3"/>
    <w:uiPriority w:val="9"/>
    <w:rsid w:val="00B5669A"/>
    <w:rPr>
      <w:rFonts w:asciiTheme="majorHAnsi" w:eastAsiaTheme="majorEastAsia" w:hAnsiTheme="majorHAnsi" w:cstheme="majorBidi"/>
      <w:b/>
      <w:bCs/>
      <w:color w:val="00AEE0" w:themeColor="accent1"/>
      <w:sz w:val="26"/>
    </w:rPr>
  </w:style>
  <w:style w:type="paragraph" w:styleId="INNH1">
    <w:name w:val="toc 1"/>
    <w:basedOn w:val="Normal"/>
    <w:next w:val="Normal"/>
    <w:autoRedefine/>
    <w:uiPriority w:val="39"/>
    <w:unhideWhenUsed/>
    <w:rsid w:val="005F0768"/>
    <w:pPr>
      <w:tabs>
        <w:tab w:val="right" w:pos="7938"/>
      </w:tabs>
      <w:spacing w:before="240" w:after="0"/>
    </w:pPr>
    <w:rPr>
      <w:rFonts w:ascii="Klavika Md" w:hAnsi="Klavika Md"/>
      <w:caps/>
      <w:color w:val="92D426" w:themeColor="accent3"/>
      <w:sz w:val="24"/>
    </w:rPr>
  </w:style>
  <w:style w:type="paragraph" w:styleId="INNH2">
    <w:name w:val="toc 2"/>
    <w:basedOn w:val="Normal"/>
    <w:next w:val="Normal"/>
    <w:autoRedefine/>
    <w:uiPriority w:val="39"/>
    <w:unhideWhenUsed/>
    <w:rsid w:val="00B068B5"/>
    <w:pPr>
      <w:tabs>
        <w:tab w:val="right" w:pos="7938"/>
      </w:tabs>
      <w:spacing w:after="80"/>
    </w:pPr>
    <w:rPr>
      <w:rFonts w:ascii="Klavika Rg" w:hAnsi="Klavika Rg"/>
      <w:sz w:val="24"/>
    </w:rPr>
  </w:style>
  <w:style w:type="paragraph" w:styleId="INNH3">
    <w:name w:val="toc 3"/>
    <w:basedOn w:val="Normal"/>
    <w:next w:val="Normal"/>
    <w:autoRedefine/>
    <w:uiPriority w:val="39"/>
    <w:unhideWhenUsed/>
    <w:rsid w:val="00B068B5"/>
    <w:pPr>
      <w:tabs>
        <w:tab w:val="right" w:pos="7938"/>
      </w:tabs>
      <w:spacing w:after="100"/>
      <w:ind w:left="227"/>
    </w:pPr>
    <w:rPr>
      <w:rFonts w:ascii="Klavika Rg" w:hAnsi="Klavika Rg"/>
    </w:rPr>
  </w:style>
  <w:style w:type="character" w:styleId="Hyperkobling">
    <w:name w:val="Hyperlink"/>
    <w:basedOn w:val="Standardskriftforavsnitt"/>
    <w:uiPriority w:val="99"/>
    <w:unhideWhenUsed/>
    <w:rsid w:val="00B068B5"/>
    <w:rPr>
      <w:color w:val="00AEE0" w:themeColor="hyperlink"/>
      <w:u w:val="single"/>
    </w:rPr>
  </w:style>
  <w:style w:type="paragraph" w:styleId="Bobletekst">
    <w:name w:val="Balloon Text"/>
    <w:basedOn w:val="Normal"/>
    <w:link w:val="BobletekstTegn"/>
    <w:uiPriority w:val="99"/>
    <w:semiHidden/>
    <w:unhideWhenUsed/>
    <w:rsid w:val="007117D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117DB"/>
    <w:rPr>
      <w:rFonts w:ascii="Tahoma" w:hAnsi="Tahoma" w:cs="Tahoma"/>
      <w:sz w:val="16"/>
      <w:szCs w:val="16"/>
    </w:rPr>
  </w:style>
  <w:style w:type="paragraph" w:styleId="Ingenmellomrom">
    <w:name w:val="No Spacing"/>
    <w:uiPriority w:val="1"/>
    <w:qFormat/>
    <w:rsid w:val="00CD03DD"/>
    <w:pPr>
      <w:spacing w:after="0" w:line="240" w:lineRule="auto"/>
    </w:pPr>
  </w:style>
  <w:style w:type="character" w:styleId="Plassholdertekst">
    <w:name w:val="Placeholder Text"/>
    <w:basedOn w:val="Standardskriftforavsnitt"/>
    <w:uiPriority w:val="99"/>
    <w:semiHidden/>
    <w:rsid w:val="00442407"/>
    <w:rPr>
      <w:color w:val="808080"/>
    </w:rPr>
  </w:style>
  <w:style w:type="paragraph" w:customStyle="1" w:styleId="Ingress">
    <w:name w:val="Ingress"/>
    <w:basedOn w:val="Normal"/>
    <w:next w:val="Normal"/>
    <w:link w:val="IngressTegn"/>
    <w:qFormat/>
    <w:rsid w:val="00D11621"/>
    <w:rPr>
      <w:rFonts w:asciiTheme="majorHAnsi" w:hAnsiTheme="majorHAnsi"/>
    </w:rPr>
  </w:style>
  <w:style w:type="table" w:styleId="Tabellrutenett">
    <w:name w:val="Table Grid"/>
    <w:basedOn w:val="Vanligtabell"/>
    <w:uiPriority w:val="59"/>
    <w:rsid w:val="009D754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ngressTegn">
    <w:name w:val="Ingress Tegn"/>
    <w:basedOn w:val="Standardskriftforavsnitt"/>
    <w:link w:val="Ingress"/>
    <w:rsid w:val="00D11621"/>
    <w:rPr>
      <w:rFonts w:asciiTheme="majorHAnsi" w:hAnsiTheme="majorHAnsi"/>
    </w:rPr>
  </w:style>
  <w:style w:type="table" w:styleId="Lysskyggelegging-uthevingsfarge2">
    <w:name w:val="Light Shading Accent 2"/>
    <w:basedOn w:val="Vanligtabell"/>
    <w:uiPriority w:val="60"/>
    <w:rsid w:val="009D754D"/>
    <w:pPr>
      <w:spacing w:after="0" w:line="240" w:lineRule="auto"/>
    </w:pPr>
    <w:rPr>
      <w:color w:val="20BCF1" w:themeColor="accent2" w:themeShade="BF"/>
    </w:rPr>
    <w:tblPr>
      <w:tblStyleRowBandSize w:val="1"/>
      <w:tblStyleColBandSize w:val="1"/>
      <w:tblBorders>
        <w:top w:val="single" w:sz="8" w:space="0" w:color="78D7F7" w:themeColor="accent2"/>
        <w:bottom w:val="single" w:sz="8" w:space="0" w:color="78D7F7" w:themeColor="accent2"/>
      </w:tblBorders>
    </w:tblPr>
    <w:tblStylePr w:type="firstRow">
      <w:pPr>
        <w:spacing w:before="0" w:after="0" w:line="240" w:lineRule="auto"/>
      </w:pPr>
      <w:rPr>
        <w:b/>
        <w:bCs/>
      </w:rPr>
      <w:tblPr/>
      <w:tcPr>
        <w:tcBorders>
          <w:top w:val="single" w:sz="8" w:space="0" w:color="78D7F7" w:themeColor="accent2"/>
          <w:left w:val="nil"/>
          <w:bottom w:val="single" w:sz="8" w:space="0" w:color="78D7F7" w:themeColor="accent2"/>
          <w:right w:val="nil"/>
          <w:insideH w:val="nil"/>
          <w:insideV w:val="nil"/>
        </w:tcBorders>
      </w:tcPr>
    </w:tblStylePr>
    <w:tblStylePr w:type="lastRow">
      <w:pPr>
        <w:spacing w:before="0" w:after="0" w:line="240" w:lineRule="auto"/>
      </w:pPr>
      <w:rPr>
        <w:b/>
        <w:bCs/>
      </w:rPr>
      <w:tblPr/>
      <w:tcPr>
        <w:tcBorders>
          <w:top w:val="single" w:sz="8" w:space="0" w:color="78D7F7" w:themeColor="accent2"/>
          <w:left w:val="nil"/>
          <w:bottom w:val="single" w:sz="8" w:space="0" w:color="78D7F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5FD" w:themeFill="accent2" w:themeFillTint="3F"/>
      </w:tcPr>
    </w:tblStylePr>
    <w:tblStylePr w:type="band1Horz">
      <w:tblPr/>
      <w:tcPr>
        <w:tcBorders>
          <w:left w:val="nil"/>
          <w:right w:val="nil"/>
          <w:insideH w:val="nil"/>
          <w:insideV w:val="nil"/>
        </w:tcBorders>
        <w:shd w:val="clear" w:color="auto" w:fill="DDF5FD" w:themeFill="accent2" w:themeFillTint="3F"/>
      </w:tcPr>
    </w:tblStylePr>
  </w:style>
  <w:style w:type="table" w:styleId="Lysskyggelegging-uthevingsfarge3">
    <w:name w:val="Light Shading Accent 3"/>
    <w:basedOn w:val="Vanligtabell"/>
    <w:uiPriority w:val="60"/>
    <w:rsid w:val="009D754D"/>
    <w:pPr>
      <w:spacing w:after="0" w:line="240" w:lineRule="auto"/>
    </w:pPr>
    <w:rPr>
      <w:color w:val="6D9E1C" w:themeColor="accent3" w:themeShade="BF"/>
    </w:rPr>
    <w:tblPr>
      <w:tblStyleRowBandSize w:val="1"/>
      <w:tblStyleColBandSize w:val="1"/>
      <w:tblBorders>
        <w:top w:val="single" w:sz="8" w:space="0" w:color="92D426" w:themeColor="accent3"/>
        <w:bottom w:val="single" w:sz="8" w:space="0" w:color="92D426" w:themeColor="accent3"/>
      </w:tblBorders>
    </w:tblPr>
    <w:tblStylePr w:type="firstRow">
      <w:pPr>
        <w:spacing w:before="0" w:after="0" w:line="240" w:lineRule="auto"/>
      </w:pPr>
      <w:rPr>
        <w:b/>
        <w:bCs/>
      </w:rPr>
      <w:tblPr/>
      <w:tcPr>
        <w:tcBorders>
          <w:top w:val="single" w:sz="8" w:space="0" w:color="92D426" w:themeColor="accent3"/>
          <w:left w:val="nil"/>
          <w:bottom w:val="single" w:sz="8" w:space="0" w:color="92D426" w:themeColor="accent3"/>
          <w:right w:val="nil"/>
          <w:insideH w:val="nil"/>
          <w:insideV w:val="nil"/>
        </w:tcBorders>
      </w:tcPr>
    </w:tblStylePr>
    <w:tblStylePr w:type="lastRow">
      <w:pPr>
        <w:spacing w:before="0" w:after="0" w:line="240" w:lineRule="auto"/>
      </w:pPr>
      <w:rPr>
        <w:b/>
        <w:bCs/>
      </w:rPr>
      <w:tblPr/>
      <w:tcPr>
        <w:tcBorders>
          <w:top w:val="single" w:sz="8" w:space="0" w:color="92D426" w:themeColor="accent3"/>
          <w:left w:val="nil"/>
          <w:bottom w:val="single" w:sz="8" w:space="0" w:color="92D4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5C8" w:themeFill="accent3" w:themeFillTint="3F"/>
      </w:tcPr>
    </w:tblStylePr>
    <w:tblStylePr w:type="band1Horz">
      <w:tblPr/>
      <w:tcPr>
        <w:tcBorders>
          <w:left w:val="nil"/>
          <w:right w:val="nil"/>
          <w:insideH w:val="nil"/>
          <w:insideV w:val="nil"/>
        </w:tcBorders>
        <w:shd w:val="clear" w:color="auto" w:fill="E4F5C8" w:themeFill="accent3" w:themeFillTint="3F"/>
      </w:tcPr>
    </w:tblStylePr>
  </w:style>
  <w:style w:type="table" w:styleId="Lysskyggelegging-uthevingsfarge5">
    <w:name w:val="Light Shading Accent 5"/>
    <w:basedOn w:val="Vanligtabell"/>
    <w:uiPriority w:val="60"/>
    <w:rsid w:val="009D754D"/>
    <w:pPr>
      <w:spacing w:after="0" w:line="240" w:lineRule="auto"/>
    </w:pPr>
    <w:rPr>
      <w:color w:val="BD720A" w:themeColor="accent5" w:themeShade="BF"/>
    </w:rPr>
    <w:tblPr>
      <w:tblStyleRowBandSize w:val="1"/>
      <w:tblStyleColBandSize w:val="1"/>
      <w:tblBorders>
        <w:top w:val="single" w:sz="8" w:space="0" w:color="F2971A" w:themeColor="accent5"/>
        <w:bottom w:val="single" w:sz="8" w:space="0" w:color="F2971A" w:themeColor="accent5"/>
      </w:tblBorders>
    </w:tblPr>
    <w:tblStylePr w:type="firstRow">
      <w:pPr>
        <w:spacing w:before="0" w:after="0" w:line="240" w:lineRule="auto"/>
      </w:pPr>
      <w:rPr>
        <w:b/>
        <w:bCs/>
      </w:rPr>
      <w:tblPr/>
      <w:tcPr>
        <w:tcBorders>
          <w:top w:val="single" w:sz="8" w:space="0" w:color="F2971A" w:themeColor="accent5"/>
          <w:left w:val="nil"/>
          <w:bottom w:val="single" w:sz="8" w:space="0" w:color="F2971A" w:themeColor="accent5"/>
          <w:right w:val="nil"/>
          <w:insideH w:val="nil"/>
          <w:insideV w:val="nil"/>
        </w:tcBorders>
      </w:tcPr>
    </w:tblStylePr>
    <w:tblStylePr w:type="lastRow">
      <w:pPr>
        <w:spacing w:before="0" w:after="0" w:line="240" w:lineRule="auto"/>
      </w:pPr>
      <w:rPr>
        <w:b/>
        <w:bCs/>
      </w:rPr>
      <w:tblPr/>
      <w:tcPr>
        <w:tcBorders>
          <w:top w:val="single" w:sz="8" w:space="0" w:color="F2971A" w:themeColor="accent5"/>
          <w:left w:val="nil"/>
          <w:bottom w:val="single" w:sz="8" w:space="0" w:color="F2971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5C6" w:themeFill="accent5" w:themeFillTint="3F"/>
      </w:tcPr>
    </w:tblStylePr>
    <w:tblStylePr w:type="band1Horz">
      <w:tblPr/>
      <w:tcPr>
        <w:tcBorders>
          <w:left w:val="nil"/>
          <w:right w:val="nil"/>
          <w:insideH w:val="nil"/>
          <w:insideV w:val="nil"/>
        </w:tcBorders>
        <w:shd w:val="clear" w:color="auto" w:fill="FBE5C6" w:themeFill="accent5" w:themeFillTint="3F"/>
      </w:tcPr>
    </w:tblStylePr>
  </w:style>
  <w:style w:type="table" w:customStyle="1" w:styleId="Lysskyggelegging-uthevingsfarge11">
    <w:name w:val="Lys skyggelegging - uthevingsfarge 11"/>
    <w:basedOn w:val="Vanligtabell"/>
    <w:uiPriority w:val="60"/>
    <w:rsid w:val="009D754D"/>
    <w:pPr>
      <w:spacing w:after="0" w:line="240" w:lineRule="auto"/>
    </w:pPr>
    <w:rPr>
      <w:color w:val="0082A7" w:themeColor="accent1" w:themeShade="BF"/>
    </w:rPr>
    <w:tblPr>
      <w:tblStyleRowBandSize w:val="1"/>
      <w:tblStyleColBandSize w:val="1"/>
      <w:tblBorders>
        <w:top w:val="single" w:sz="8" w:space="0" w:color="00AEE0" w:themeColor="accent1"/>
        <w:bottom w:val="single" w:sz="8" w:space="0" w:color="00AEE0" w:themeColor="accent1"/>
      </w:tblBorders>
    </w:tblPr>
    <w:tblStylePr w:type="firstRow">
      <w:pPr>
        <w:spacing w:before="0" w:after="0" w:line="240" w:lineRule="auto"/>
      </w:pPr>
      <w:rPr>
        <w:b/>
        <w:bCs/>
      </w:rPr>
      <w:tblPr/>
      <w:tcPr>
        <w:tcBorders>
          <w:top w:val="single" w:sz="8" w:space="0" w:color="00AEE0" w:themeColor="accent1"/>
          <w:left w:val="nil"/>
          <w:bottom w:val="single" w:sz="8" w:space="0" w:color="00AEE0" w:themeColor="accent1"/>
          <w:right w:val="nil"/>
          <w:insideH w:val="nil"/>
          <w:insideV w:val="nil"/>
        </w:tcBorders>
      </w:tcPr>
    </w:tblStylePr>
    <w:tblStylePr w:type="lastRow">
      <w:pPr>
        <w:spacing w:before="0" w:after="0" w:line="240" w:lineRule="auto"/>
      </w:pPr>
      <w:rPr>
        <w:b/>
        <w:bCs/>
      </w:rPr>
      <w:tblPr/>
      <w:tcPr>
        <w:tcBorders>
          <w:top w:val="single" w:sz="8" w:space="0" w:color="00AEE0" w:themeColor="accent1"/>
          <w:left w:val="nil"/>
          <w:bottom w:val="single" w:sz="8" w:space="0" w:color="00AEE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FFF" w:themeFill="accent1" w:themeFillTint="3F"/>
      </w:tcPr>
    </w:tblStylePr>
    <w:tblStylePr w:type="band1Horz">
      <w:tblPr/>
      <w:tcPr>
        <w:tcBorders>
          <w:left w:val="nil"/>
          <w:right w:val="nil"/>
          <w:insideH w:val="nil"/>
          <w:insideV w:val="nil"/>
        </w:tcBorders>
        <w:shd w:val="clear" w:color="auto" w:fill="B8EFFF" w:themeFill="accent1" w:themeFillTint="3F"/>
      </w:tcPr>
    </w:tblStylePr>
  </w:style>
  <w:style w:type="paragraph" w:styleId="Topptekst">
    <w:name w:val="header"/>
    <w:basedOn w:val="Normal"/>
    <w:link w:val="TopptekstTegn"/>
    <w:uiPriority w:val="99"/>
    <w:semiHidden/>
    <w:unhideWhenUsed/>
    <w:rsid w:val="006E457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6E457D"/>
  </w:style>
  <w:style w:type="paragraph" w:styleId="Bunntekst">
    <w:name w:val="footer"/>
    <w:basedOn w:val="Normal"/>
    <w:link w:val="BunntekstTegn"/>
    <w:uiPriority w:val="99"/>
    <w:unhideWhenUsed/>
    <w:rsid w:val="006E457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E457D"/>
  </w:style>
  <w:style w:type="paragraph" w:styleId="Listeavsnitt">
    <w:name w:val="List Paragraph"/>
    <w:basedOn w:val="Normal"/>
    <w:uiPriority w:val="34"/>
    <w:rsid w:val="00CA0D1A"/>
    <w:pPr>
      <w:ind w:left="720"/>
      <w:contextualSpacing/>
    </w:pPr>
  </w:style>
  <w:style w:type="paragraph" w:styleId="Punktliste">
    <w:name w:val="List Bullet"/>
    <w:basedOn w:val="Normal"/>
    <w:uiPriority w:val="99"/>
    <w:unhideWhenUsed/>
    <w:qFormat/>
    <w:rsid w:val="006E4AB8"/>
    <w:pPr>
      <w:numPr>
        <w:numId w:val="7"/>
      </w:numPr>
      <w:contextualSpacing/>
      <w:jc w:val="left"/>
    </w:pPr>
  </w:style>
  <w:style w:type="character" w:customStyle="1" w:styleId="Overskrift4Tegn">
    <w:name w:val="Overskrift 4 Tegn"/>
    <w:basedOn w:val="Standardskriftforavsnitt"/>
    <w:link w:val="Overskrift4"/>
    <w:uiPriority w:val="9"/>
    <w:semiHidden/>
    <w:rsid w:val="00A15347"/>
    <w:rPr>
      <w:rFonts w:asciiTheme="majorHAnsi" w:eastAsiaTheme="majorEastAsia" w:hAnsiTheme="majorHAnsi" w:cstheme="majorBidi"/>
      <w:b/>
      <w:bCs/>
      <w:i/>
      <w:iCs/>
      <w:color w:val="00AEE0" w:themeColor="accent1"/>
    </w:rPr>
  </w:style>
  <w:style w:type="paragraph" w:styleId="Dokumentkart">
    <w:name w:val="Document Map"/>
    <w:basedOn w:val="Normal"/>
    <w:link w:val="DokumentkartTegn"/>
    <w:uiPriority w:val="99"/>
    <w:semiHidden/>
    <w:unhideWhenUsed/>
    <w:rsid w:val="00796C24"/>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796C24"/>
    <w:rPr>
      <w:rFonts w:ascii="Tahoma" w:hAnsi="Tahoma" w:cs="Tahoma"/>
      <w:sz w:val="16"/>
      <w:szCs w:val="16"/>
    </w:rPr>
  </w:style>
  <w:style w:type="paragraph" w:styleId="Fotnotetekst">
    <w:name w:val="footnote text"/>
    <w:basedOn w:val="Normal"/>
    <w:link w:val="FotnotetekstTegn"/>
    <w:uiPriority w:val="99"/>
    <w:semiHidden/>
    <w:unhideWhenUsed/>
    <w:rsid w:val="00796C24"/>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796C24"/>
    <w:rPr>
      <w:sz w:val="20"/>
      <w:szCs w:val="20"/>
    </w:rPr>
  </w:style>
  <w:style w:type="character" w:styleId="Fotnotereferanse">
    <w:name w:val="footnote reference"/>
    <w:basedOn w:val="Standardskriftforavsnitt"/>
    <w:uiPriority w:val="99"/>
    <w:semiHidden/>
    <w:unhideWhenUsed/>
    <w:rsid w:val="00796C24"/>
    <w:rPr>
      <w:vertAlign w:val="superscript"/>
    </w:rPr>
  </w:style>
  <w:style w:type="character" w:styleId="Merknadsreferanse">
    <w:name w:val="annotation reference"/>
    <w:basedOn w:val="Standardskriftforavsnitt"/>
    <w:uiPriority w:val="99"/>
    <w:semiHidden/>
    <w:unhideWhenUsed/>
    <w:rsid w:val="00024ADF"/>
    <w:rPr>
      <w:sz w:val="16"/>
      <w:szCs w:val="16"/>
    </w:rPr>
  </w:style>
  <w:style w:type="paragraph" w:styleId="Merknadstekst">
    <w:name w:val="annotation text"/>
    <w:basedOn w:val="Normal"/>
    <w:link w:val="MerknadstekstTegn"/>
    <w:uiPriority w:val="99"/>
    <w:semiHidden/>
    <w:unhideWhenUsed/>
    <w:rsid w:val="00024ADF"/>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024ADF"/>
    <w:rPr>
      <w:sz w:val="20"/>
      <w:szCs w:val="20"/>
    </w:rPr>
  </w:style>
  <w:style w:type="paragraph" w:styleId="Kommentaremne">
    <w:name w:val="annotation subject"/>
    <w:basedOn w:val="Merknadstekst"/>
    <w:next w:val="Merknadstekst"/>
    <w:link w:val="KommentaremneTegn"/>
    <w:uiPriority w:val="99"/>
    <w:semiHidden/>
    <w:unhideWhenUsed/>
    <w:rsid w:val="00024ADF"/>
    <w:rPr>
      <w:b/>
      <w:bCs/>
    </w:rPr>
  </w:style>
  <w:style w:type="character" w:customStyle="1" w:styleId="KommentaremneTegn">
    <w:name w:val="Kommentaremne Tegn"/>
    <w:basedOn w:val="MerknadstekstTegn"/>
    <w:link w:val="Kommentaremne"/>
    <w:uiPriority w:val="99"/>
    <w:semiHidden/>
    <w:rsid w:val="00024ADF"/>
    <w:rPr>
      <w:b/>
      <w:bCs/>
      <w:sz w:val="20"/>
      <w:szCs w:val="20"/>
    </w:rPr>
  </w:style>
  <w:style w:type="character" w:customStyle="1" w:styleId="Overskrift8Tegn">
    <w:name w:val="Overskrift 8 Tegn"/>
    <w:basedOn w:val="Standardskriftforavsnitt"/>
    <w:link w:val="Overskrift8"/>
    <w:uiPriority w:val="9"/>
    <w:rsid w:val="00AD78E0"/>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publications.europa.eu/resource/cellar/f8c587ed-1c12-11e2-91ce-01aa75ed71a1.0006.01/DOC_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Maler\NHO-LF\Energi%20Norge\Energi%20Norge%20Maler\Energi%20Norge%20rapportmal%201%20spalte%20NY.DOTX" TargetMode="External"/></Relationships>
</file>

<file path=word/theme/theme1.xml><?xml version="1.0" encoding="utf-8"?>
<a:theme xmlns:a="http://schemas.openxmlformats.org/drawingml/2006/main" name="Office-tema">
  <a:themeElements>
    <a:clrScheme name="NE">
      <a:dk1>
        <a:sysClr val="windowText" lastClr="000000"/>
      </a:dk1>
      <a:lt1>
        <a:sysClr val="window" lastClr="FFFFFF"/>
      </a:lt1>
      <a:dk2>
        <a:srgbClr val="005476"/>
      </a:dk2>
      <a:lt2>
        <a:srgbClr val="F2F2F2"/>
      </a:lt2>
      <a:accent1>
        <a:srgbClr val="00AEE0"/>
      </a:accent1>
      <a:accent2>
        <a:srgbClr val="78D7F7"/>
      </a:accent2>
      <a:accent3>
        <a:srgbClr val="92D426"/>
      </a:accent3>
      <a:accent4>
        <a:srgbClr val="5E8E00"/>
      </a:accent4>
      <a:accent5>
        <a:srgbClr val="F2971A"/>
      </a:accent5>
      <a:accent6>
        <a:srgbClr val="F6BA22"/>
      </a:accent6>
      <a:hlink>
        <a:srgbClr val="00AEE0"/>
      </a:hlink>
      <a:folHlink>
        <a:srgbClr val="000000"/>
      </a:folHlink>
    </a:clrScheme>
    <a:fontScheme name="Egendefinert 1">
      <a:majorFont>
        <a:latin typeface="Klavika rg"/>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Energi Norge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1B5984-D366-415C-8729-50C0429C9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Energi Norge rapportmal 1 spalte NY</Template>
  <TotalTime>0</TotalTime>
  <Pages>9</Pages>
  <Words>2628</Words>
  <Characters>13932</Characters>
  <Application>Microsoft Office Word</Application>
  <DocSecurity>0</DocSecurity>
  <Lines>116</Lines>
  <Paragraphs>33</Paragraphs>
  <ScaleCrop>false</ScaleCrop>
  <HeadingPairs>
    <vt:vector size="2" baseType="variant">
      <vt:variant>
        <vt:lpstr>Tittel</vt:lpstr>
      </vt:variant>
      <vt:variant>
        <vt:i4>1</vt:i4>
      </vt:variant>
    </vt:vector>
  </HeadingPairs>
  <TitlesOfParts>
    <vt:vector size="1" baseType="lpstr">
      <vt:lpstr>OVERSIKT OVER KRAV OM KONKURRANSEUTSETTING FOR ANSKAFFELSER TIL NETTVIRKSOMHET</vt:lpstr>
    </vt:vector>
  </TitlesOfParts>
  <Company>Knowledgegroup AS</Company>
  <LinksUpToDate>false</LinksUpToDate>
  <CharactersWithSpaces>16527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OVERSIKT OVER KRAV OM KONKURRANSEUTSETTING FOR ANSKAFFELSER TIL NETTVIRKSOMHET</dc:title>
  <dc:creator>Trond Svartsund</dc:creator>
  <cp:lastModifiedBy>Hilde Nordlund</cp:lastModifiedBy>
  <cp:revision>2</cp:revision>
  <cp:lastPrinted>2015-12-16T09:33:00Z</cp:lastPrinted>
  <dcterms:created xsi:type="dcterms:W3CDTF">2016-03-02T18:38:00Z</dcterms:created>
  <dcterms:modified xsi:type="dcterms:W3CDTF">2016-03-02T18:38:00Z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r">
    <vt:lpwstr>9127547</vt:lpwstr>
  </property>
  <property fmtid="{D5CDD505-2E9C-101B-9397-08002B2CF9AE}" pid="3" name="VerNr">
    <vt:lpwstr>1</vt:lpwstr>
  </property>
</Properties>
</file>